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77434" w14:textId="20AF0883" w:rsidR="003B38BB" w:rsidRPr="00705BD5" w:rsidRDefault="003B38BB">
      <w:pPr>
        <w:rPr>
          <w:color w:val="FF0000"/>
        </w:rPr>
      </w:pPr>
      <w:r>
        <w:rPr>
          <w:color w:val="FF0000"/>
        </w:rPr>
        <w:t xml:space="preserve">The neural representation of stimulus information, </w:t>
      </w:r>
      <w:r>
        <w:rPr>
          <w:color w:val="FF0000"/>
        </w:rPr>
        <w:t>of the stimulus location</w:t>
      </w:r>
      <w:r>
        <w:rPr>
          <w:color w:val="FF0000"/>
        </w:rPr>
        <w:t>, and of the location-depe</w:t>
      </w:r>
      <w:r w:rsidR="005137B0">
        <w:rPr>
          <w:color w:val="FF0000"/>
        </w:rPr>
        <w:t>ndence of stimulus information in visual working memory</w:t>
      </w:r>
      <w:bookmarkStart w:id="0" w:name="_GoBack"/>
      <w:bookmarkEnd w:id="0"/>
    </w:p>
    <w:p w14:paraId="4C932135" w14:textId="77777777" w:rsidR="00D5578E" w:rsidRDefault="00D5578E"/>
    <w:p w14:paraId="436DD189" w14:textId="498EBE93" w:rsidR="00D5578E" w:rsidRDefault="00D5578E">
      <w:r>
        <w:t>Keywords: visual short term memory, inverted encoding model,</w:t>
      </w:r>
      <w:r w:rsidR="009F19C2">
        <w:t xml:space="preserve"> </w:t>
      </w:r>
      <w:r w:rsidR="009F19C2">
        <w:t>m</w:t>
      </w:r>
      <w:r w:rsidR="009F19C2" w:rsidRPr="006C3A25">
        <w:t>ultivariate pattern analysis</w:t>
      </w:r>
      <w:r w:rsidR="009F19C2">
        <w:t xml:space="preserve">, </w:t>
      </w:r>
      <w:r>
        <w:t>fMRI</w:t>
      </w:r>
    </w:p>
    <w:p w14:paraId="670C4218" w14:textId="77777777" w:rsidR="00D5578E" w:rsidRDefault="00D5578E"/>
    <w:p w14:paraId="5C507DF1" w14:textId="2081CFF4" w:rsidR="00D5578E" w:rsidRDefault="00D5578E">
      <w:r>
        <w:t xml:space="preserve">Authors: </w:t>
      </w:r>
      <w:r w:rsidR="004E0F71">
        <w:t>Ying C</w:t>
      </w:r>
      <w:r w:rsidR="00ED3B98">
        <w:t xml:space="preserve">, </w:t>
      </w:r>
      <w:r w:rsidR="004E0F71">
        <w:t xml:space="preserve">Sheldon A.D., </w:t>
      </w:r>
      <w:proofErr w:type="spellStart"/>
      <w:r w:rsidR="004E0F71">
        <w:t>Postle</w:t>
      </w:r>
      <w:proofErr w:type="spellEnd"/>
      <w:r w:rsidR="004E0F71">
        <w:t xml:space="preserve">, B.R. </w:t>
      </w:r>
    </w:p>
    <w:p w14:paraId="16FC5D9F" w14:textId="77777777" w:rsidR="00D5578E" w:rsidRDefault="00D5578E"/>
    <w:p w14:paraId="538A1700" w14:textId="5CC52BE3" w:rsidR="00A47229" w:rsidRDefault="001E144E">
      <w:r>
        <w:t xml:space="preserve">This study </w:t>
      </w:r>
      <w:r w:rsidR="0004657A">
        <w:t>applied</w:t>
      </w:r>
      <w:r>
        <w:t xml:space="preserve"> multivariate</w:t>
      </w:r>
      <w:r w:rsidR="00D5578E">
        <w:t xml:space="preserve"> inverted encoding model</w:t>
      </w:r>
      <w:r w:rsidR="0004657A">
        <w:t>ing</w:t>
      </w:r>
      <w:r w:rsidR="00D5578E">
        <w:t xml:space="preserve"> (IEM)</w:t>
      </w:r>
      <w:r w:rsidR="0004657A">
        <w:t xml:space="preserve"> to</w:t>
      </w:r>
      <w:r w:rsidR="006225D3">
        <w:t xml:space="preserve"> fMRI </w:t>
      </w:r>
      <w:r w:rsidR="0004657A">
        <w:t xml:space="preserve">data to track the dynamics of stimulus representation across a visual working memory (VWM) task. </w:t>
      </w:r>
      <w:r w:rsidR="00754116">
        <w:t>E</w:t>
      </w:r>
      <w:r w:rsidR="0004657A">
        <w:t xml:space="preserve">ach trial </w:t>
      </w:r>
      <w:r w:rsidR="002C5686">
        <w:t>began with the presentation of</w:t>
      </w:r>
      <w:r w:rsidR="00754116">
        <w:t xml:space="preserve"> </w:t>
      </w:r>
      <w:r w:rsidR="0004657A">
        <w:t xml:space="preserve">an oriented bar </w:t>
      </w:r>
      <w:r w:rsidR="00C146B6">
        <w:t xml:space="preserve">(“sample”) </w:t>
      </w:r>
      <w:r w:rsidR="002C5686">
        <w:t xml:space="preserve">in one of four locations (one in each quadrant), followed by a </w:t>
      </w:r>
      <w:r w:rsidR="009D581F">
        <w:t xml:space="preserve">blank </w:t>
      </w:r>
      <w:r w:rsidR="002C5686">
        <w:t xml:space="preserve">8-sec delay, followed by </w:t>
      </w:r>
      <w:r w:rsidR="009D581F">
        <w:t xml:space="preserve">a recall </w:t>
      </w:r>
      <w:r w:rsidR="004D27C9">
        <w:t>dial</w:t>
      </w:r>
      <w:r w:rsidR="00C146B6">
        <w:t xml:space="preserve"> requiring estimation of the sample orientation. </w:t>
      </w:r>
      <w:r w:rsidR="00E26EEF">
        <w:t xml:space="preserve">The recall </w:t>
      </w:r>
      <w:r w:rsidR="004D27C9">
        <w:t xml:space="preserve">dial appeared in the same location as the sample. </w:t>
      </w:r>
      <w:r w:rsidR="00891896">
        <w:t xml:space="preserve">Across </w:t>
      </w:r>
      <w:r w:rsidR="00D42AF6">
        <w:t>11</w:t>
      </w:r>
      <w:r w:rsidR="009747DB">
        <w:t xml:space="preserve"> s</w:t>
      </w:r>
      <w:r w:rsidR="006225D3">
        <w:t>ubjects</w:t>
      </w:r>
      <w:r w:rsidR="00891896">
        <w:t xml:space="preserve">, </w:t>
      </w:r>
      <w:r w:rsidR="00891896">
        <w:t>mean estimation error our</w:t>
      </w:r>
      <w:r w:rsidR="006225D3">
        <w:t xml:space="preserve"> </w:t>
      </w:r>
      <w:r w:rsidR="00E26EEF">
        <w:t xml:space="preserve">6.7 deg., and </w:t>
      </w:r>
      <w:r w:rsidR="00E26EEF" w:rsidRPr="0039286B">
        <w:rPr>
          <w:color w:val="000000" w:themeColor="text1"/>
        </w:rPr>
        <w:t xml:space="preserve">a 2-factor mixture model estimated </w:t>
      </w:r>
      <w:r w:rsidR="001D6EB0" w:rsidRPr="0039286B">
        <w:rPr>
          <w:color w:val="000000" w:themeColor="text1"/>
        </w:rPr>
        <w:t xml:space="preserve">a </w:t>
      </w:r>
      <w:r w:rsidR="001D6EB0">
        <w:t xml:space="preserve">mean </w:t>
      </w:r>
      <w:r w:rsidR="00E26EEF">
        <w:t>guess rate</w:t>
      </w:r>
      <w:r w:rsidR="001D6EB0">
        <w:t xml:space="preserve"> of less than 5%</w:t>
      </w:r>
      <w:r w:rsidR="00E26EEF">
        <w:t xml:space="preserve">. </w:t>
      </w:r>
      <w:r w:rsidR="001C5DCF">
        <w:t xml:space="preserve">Sample-evoked </w:t>
      </w:r>
      <w:r w:rsidR="004D27C9">
        <w:t xml:space="preserve">BOLD signal intensity was elevated </w:t>
      </w:r>
      <w:r w:rsidR="00477B88">
        <w:t>in occipital</w:t>
      </w:r>
      <w:r w:rsidR="001C5DCF">
        <w:t xml:space="preserve">, </w:t>
      </w:r>
      <w:r w:rsidR="00477B88">
        <w:t xml:space="preserve">parietal, and frontal regions; </w:t>
      </w:r>
      <w:r w:rsidR="001C5DCF">
        <w:t>delay</w:t>
      </w:r>
      <w:r w:rsidR="00477B88">
        <w:t>-period activity in parietal and frontal</w:t>
      </w:r>
      <w:r w:rsidR="001C5DCF">
        <w:t xml:space="preserve">. </w:t>
      </w:r>
      <w:r w:rsidR="00477B88">
        <w:t xml:space="preserve">Unilateral </w:t>
      </w:r>
      <w:r w:rsidR="001C5DCF">
        <w:t xml:space="preserve">ROIs </w:t>
      </w:r>
      <w:r w:rsidR="00477B88">
        <w:t xml:space="preserve">were defined </w:t>
      </w:r>
      <w:r w:rsidR="00083BB7">
        <w:t>in</w:t>
      </w:r>
      <w:r w:rsidR="00477B88">
        <w:t xml:space="preserve"> each </w:t>
      </w:r>
      <w:r w:rsidR="00083BB7">
        <w:t>of these lobes</w:t>
      </w:r>
      <w:r w:rsidR="00477B88">
        <w:t xml:space="preserve"> as the 400 voxels showing </w:t>
      </w:r>
      <w:r w:rsidR="00083BB7">
        <w:t xml:space="preserve">the greatest difference in </w:t>
      </w:r>
      <w:r w:rsidR="00477B88">
        <w:t>sample-evoked activity</w:t>
      </w:r>
      <w:r w:rsidR="001E5692">
        <w:t xml:space="preserve"> for</w:t>
      </w:r>
      <w:r w:rsidR="003B1B73">
        <w:t xml:space="preserve"> contralateral versus ipsilateral </w:t>
      </w:r>
      <w:r w:rsidR="00477B88">
        <w:t>stimuli</w:t>
      </w:r>
      <w:r w:rsidR="003B1B73">
        <w:t xml:space="preserve">. </w:t>
      </w:r>
      <w:r w:rsidR="00060A70">
        <w:t>When IEMs were trained and tested at each TR, i</w:t>
      </w:r>
      <w:r w:rsidR="00B476D8">
        <w:t xml:space="preserve">n all three regions, stimulus orientation could be reconstructed with </w:t>
      </w:r>
      <w:r w:rsidR="00060A70" w:rsidRPr="0039286B">
        <w:t>signal</w:t>
      </w:r>
      <w:r w:rsidR="00B476D8" w:rsidRPr="0039286B">
        <w:t xml:space="preserve"> evoked by </w:t>
      </w:r>
      <w:proofErr w:type="spellStart"/>
      <w:r w:rsidR="00B476D8" w:rsidRPr="0039286B">
        <w:t>contralaterally</w:t>
      </w:r>
      <w:proofErr w:type="spellEnd"/>
      <w:r w:rsidR="00B476D8" w:rsidRPr="0039286B">
        <w:t xml:space="preserve"> presented samples </w:t>
      </w:r>
      <w:r w:rsidR="001D6EB0" w:rsidRPr="0039286B">
        <w:t>as well as</w:t>
      </w:r>
      <w:r w:rsidR="00060A70" w:rsidRPr="0039286B">
        <w:t xml:space="preserve"> by signal evoked</w:t>
      </w:r>
      <w:r w:rsidR="00A42498" w:rsidRPr="0039286B">
        <w:t xml:space="preserve"> </w:t>
      </w:r>
      <w:r w:rsidR="00B476D8" w:rsidRPr="0039286B">
        <w:t xml:space="preserve">by </w:t>
      </w:r>
      <w:proofErr w:type="spellStart"/>
      <w:r w:rsidR="00D17577" w:rsidRPr="0039286B">
        <w:t>ipsilaterally</w:t>
      </w:r>
      <w:proofErr w:type="spellEnd"/>
      <w:r w:rsidR="00D17577" w:rsidRPr="0039286B">
        <w:t xml:space="preserve"> presented</w:t>
      </w:r>
      <w:r w:rsidR="00B476D8" w:rsidRPr="0039286B">
        <w:t xml:space="preserve"> samples</w:t>
      </w:r>
      <w:r w:rsidR="00D17577" w:rsidRPr="0039286B">
        <w:t xml:space="preserve">. </w:t>
      </w:r>
      <w:r w:rsidR="001D6EB0" w:rsidRPr="0039286B">
        <w:t>In</w:t>
      </w:r>
      <w:r w:rsidR="003F5E57" w:rsidRPr="0039286B">
        <w:t xml:space="preserve"> the</w:t>
      </w:r>
      <w:r w:rsidR="00367BCD" w:rsidRPr="0039286B">
        <w:t xml:space="preserve"> occipital ROIs</w:t>
      </w:r>
      <w:r w:rsidR="0039286B" w:rsidRPr="0039286B">
        <w:t xml:space="preserve">, </w:t>
      </w:r>
      <w:r w:rsidR="003F5E57" w:rsidRPr="0039286B">
        <w:t>the same</w:t>
      </w:r>
      <w:r w:rsidR="001D6EB0" w:rsidRPr="0039286B">
        <w:t xml:space="preserve"> was</w:t>
      </w:r>
      <w:r w:rsidR="003F5E57" w:rsidRPr="0039286B">
        <w:t xml:space="preserve"> true for</w:t>
      </w:r>
      <w:r w:rsidR="00367BCD" w:rsidRPr="0039286B">
        <w:t xml:space="preserve"> data from </w:t>
      </w:r>
      <w:r w:rsidR="000C57CD" w:rsidRPr="0039286B">
        <w:t xml:space="preserve">the </w:t>
      </w:r>
      <w:r w:rsidR="00367BCD" w:rsidRPr="0039286B">
        <w:t>delay and recall periods</w:t>
      </w:r>
      <w:r w:rsidR="001D6EB0" w:rsidRPr="0039286B">
        <w:t xml:space="preserve">. In the parietal ROIs, orientation could be reconstructed during the delay period only when the sample had been presented </w:t>
      </w:r>
      <w:proofErr w:type="spellStart"/>
      <w:r w:rsidR="001D6EB0" w:rsidRPr="0039286B">
        <w:t>contralaterally</w:t>
      </w:r>
      <w:proofErr w:type="spellEnd"/>
      <w:r w:rsidR="00367BCD" w:rsidRPr="0039286B">
        <w:t>.</w:t>
      </w:r>
      <w:r w:rsidR="00060EE5" w:rsidRPr="0039286B">
        <w:t xml:space="preserve"> </w:t>
      </w:r>
      <w:r w:rsidR="002174BE" w:rsidRPr="0039286B">
        <w:t xml:space="preserve">These </w:t>
      </w:r>
      <w:r w:rsidR="00A2309D" w:rsidRPr="0039286B">
        <w:t>s</w:t>
      </w:r>
      <w:r w:rsidR="00CB49E6" w:rsidRPr="0039286B">
        <w:t xml:space="preserve">timulus representations </w:t>
      </w:r>
      <w:r w:rsidR="00A2309D" w:rsidRPr="0039286B">
        <w:t xml:space="preserve">were </w:t>
      </w:r>
      <w:r w:rsidR="00CB49E6" w:rsidRPr="0039286B">
        <w:t xml:space="preserve">dynamic, because reconstruction failed when sample-trained IEMs were fed data from later portions of the trial. </w:t>
      </w:r>
      <w:r w:rsidR="00741359" w:rsidRPr="0039286B">
        <w:t xml:space="preserve">To </w:t>
      </w:r>
      <w:r w:rsidR="00B420BF" w:rsidRPr="0039286B">
        <w:t xml:space="preserve">further </w:t>
      </w:r>
      <w:r w:rsidR="00741359" w:rsidRPr="0039286B">
        <w:t xml:space="preserve">investigate the </w:t>
      </w:r>
      <w:r w:rsidR="006D1B59" w:rsidRPr="0039286B">
        <w:t>temporal evolution of these memory representations</w:t>
      </w:r>
      <w:r w:rsidR="00741359" w:rsidRPr="0039286B">
        <w:t xml:space="preserve">, we </w:t>
      </w:r>
      <w:r w:rsidR="006D1B59" w:rsidRPr="0039286B">
        <w:t xml:space="preserve">also </w:t>
      </w:r>
      <w:r w:rsidR="00741359" w:rsidRPr="0039286B">
        <w:t xml:space="preserve">trained IEMs </w:t>
      </w:r>
      <w:r w:rsidR="006D1B59" w:rsidRPr="0039286B">
        <w:t>on signal from the occipital ROIs from the delay and the recall periods</w:t>
      </w:r>
      <w:r w:rsidR="00741359" w:rsidRPr="0039286B">
        <w:t xml:space="preserve">. </w:t>
      </w:r>
      <w:r w:rsidR="006D1B59" w:rsidRPr="0039286B">
        <w:t xml:space="preserve">Whereas recall-period output of sample-trained IEMs </w:t>
      </w:r>
      <w:r w:rsidR="00350E6C" w:rsidRPr="0039286B">
        <w:t>distinguished those that had</w:t>
      </w:r>
      <w:r w:rsidR="00350E6C" w:rsidRPr="006C3A25">
        <w:t xml:space="preserve"> been trained </w:t>
      </w:r>
      <w:proofErr w:type="spellStart"/>
      <w:r w:rsidR="00350E6C" w:rsidRPr="006C3A25">
        <w:t>contralaterally</w:t>
      </w:r>
      <w:proofErr w:type="spellEnd"/>
      <w:r w:rsidR="00350E6C" w:rsidRPr="006C3A25">
        <w:t xml:space="preserve"> from those that had been trained </w:t>
      </w:r>
      <w:proofErr w:type="spellStart"/>
      <w:r w:rsidR="00350E6C" w:rsidRPr="006C3A25">
        <w:t>ipsilaterally</w:t>
      </w:r>
      <w:proofErr w:type="spellEnd"/>
      <w:r w:rsidR="00350E6C" w:rsidRPr="006C3A25">
        <w:t xml:space="preserve">, </w:t>
      </w:r>
      <w:r w:rsidR="00555E20">
        <w:t>information</w:t>
      </w:r>
      <w:r w:rsidR="00350E6C" w:rsidRPr="006C3A25">
        <w:t xml:space="preserve"> </w:t>
      </w:r>
      <w:r w:rsidR="00555E20">
        <w:t>about sample location</w:t>
      </w:r>
      <w:r w:rsidR="00350E6C" w:rsidRPr="006C3A25">
        <w:t xml:space="preserve"> was </w:t>
      </w:r>
      <w:r w:rsidR="00A60247">
        <w:t xml:space="preserve">weaker in </w:t>
      </w:r>
      <w:r w:rsidR="00350E6C" w:rsidRPr="006C3A25">
        <w:t xml:space="preserve">delay-trained IEMs, </w:t>
      </w:r>
      <w:r w:rsidR="00A60247">
        <w:t xml:space="preserve">and weaker still in probe-trained IEMs, </w:t>
      </w:r>
      <w:r w:rsidR="00350E6C" w:rsidRPr="006C3A25">
        <w:t xml:space="preserve">suggesting that </w:t>
      </w:r>
      <w:r w:rsidR="00A60247">
        <w:t>the mnemonic</w:t>
      </w:r>
      <w:r w:rsidR="005E6A99">
        <w:t xml:space="preserve"> representation</w:t>
      </w:r>
      <w:r w:rsidR="00350E6C" w:rsidRPr="006C3A25">
        <w:t xml:space="preserve"> </w:t>
      </w:r>
      <w:r w:rsidR="00A60247">
        <w:t>of orientation</w:t>
      </w:r>
      <w:r w:rsidR="0039286B">
        <w:t>s</w:t>
      </w:r>
      <w:r w:rsidR="00A60247">
        <w:t xml:space="preserve"> became</w:t>
      </w:r>
      <w:r w:rsidR="00350E6C" w:rsidRPr="006C3A25">
        <w:t xml:space="preserve"> </w:t>
      </w:r>
      <w:r w:rsidR="00A60247">
        <w:t>progressively</w:t>
      </w:r>
      <w:r w:rsidR="00D81061" w:rsidRPr="006C3A25">
        <w:t xml:space="preserve"> less location-</w:t>
      </w:r>
      <w:r w:rsidR="00350E6C" w:rsidRPr="006C3A25">
        <w:t>dependent</w:t>
      </w:r>
      <w:r w:rsidR="00A60247">
        <w:t xml:space="preserve"> </w:t>
      </w:r>
      <w:r w:rsidR="005E6A99">
        <w:t>over time</w:t>
      </w:r>
      <w:r w:rsidR="00350E6C" w:rsidRPr="006C3A25">
        <w:t xml:space="preserve">. </w:t>
      </w:r>
      <w:r w:rsidR="00A60247">
        <w:t>In contrast to this, m</w:t>
      </w:r>
      <w:r w:rsidR="00231970" w:rsidRPr="006C3A25">
        <w:t>ultivariate pattern analysis (M</w:t>
      </w:r>
      <w:r w:rsidR="00D81061" w:rsidRPr="006C3A25">
        <w:t>VPA</w:t>
      </w:r>
      <w:r w:rsidR="00231970" w:rsidRPr="006C3A25">
        <w:t>)</w:t>
      </w:r>
      <w:r w:rsidR="00D81061" w:rsidRPr="006C3A25">
        <w:t xml:space="preserve"> </w:t>
      </w:r>
      <w:r w:rsidR="00AA178D">
        <w:t xml:space="preserve">of the same ROI </w:t>
      </w:r>
      <w:r w:rsidR="00231970" w:rsidRPr="006C3A25">
        <w:t>indicated that occipital cortex retained a robust representation of sample location through</w:t>
      </w:r>
      <w:r w:rsidR="002559CD" w:rsidRPr="006C3A25">
        <w:t xml:space="preserve"> the trial. </w:t>
      </w:r>
      <w:r w:rsidR="00A47229">
        <w:t>These findings demonstrate</w:t>
      </w:r>
      <w:r w:rsidR="0039286B">
        <w:t>d</w:t>
      </w:r>
      <w:r w:rsidR="00A47229">
        <w:t xml:space="preserve"> that the neural representation of the location dependence of </w:t>
      </w:r>
      <w:proofErr w:type="spellStart"/>
      <w:r w:rsidR="00A47229">
        <w:t>nonspatial</w:t>
      </w:r>
      <w:proofErr w:type="spellEnd"/>
      <w:r w:rsidR="00A47229">
        <w:t xml:space="preserve"> stimulus features can be dissociated from the neural representation of stimulus location, per se.</w:t>
      </w:r>
    </w:p>
    <w:p w14:paraId="14995A82" w14:textId="3DF10F15" w:rsidR="00B17352" w:rsidRDefault="00B17352"/>
    <w:p w14:paraId="2625EBB9" w14:textId="63DC7EAE" w:rsidR="00B17352" w:rsidRDefault="00B17352"/>
    <w:sectPr w:rsidR="00B17352" w:rsidSect="00DA5B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8E"/>
    <w:rsid w:val="00006D3C"/>
    <w:rsid w:val="00041C31"/>
    <w:rsid w:val="0004657A"/>
    <w:rsid w:val="00060A70"/>
    <w:rsid w:val="00060EE5"/>
    <w:rsid w:val="0007113E"/>
    <w:rsid w:val="00083BB7"/>
    <w:rsid w:val="000C52F1"/>
    <w:rsid w:val="000C57CD"/>
    <w:rsid w:val="000E6718"/>
    <w:rsid w:val="001C5DCF"/>
    <w:rsid w:val="001C7F98"/>
    <w:rsid w:val="001D6EB0"/>
    <w:rsid w:val="001E144E"/>
    <w:rsid w:val="001E5692"/>
    <w:rsid w:val="002174BE"/>
    <w:rsid w:val="00231970"/>
    <w:rsid w:val="00234FE3"/>
    <w:rsid w:val="0023652D"/>
    <w:rsid w:val="002559CD"/>
    <w:rsid w:val="00286240"/>
    <w:rsid w:val="002C5686"/>
    <w:rsid w:val="00350E6C"/>
    <w:rsid w:val="00356E3F"/>
    <w:rsid w:val="0036656C"/>
    <w:rsid w:val="00367BCD"/>
    <w:rsid w:val="00384D7C"/>
    <w:rsid w:val="0039286B"/>
    <w:rsid w:val="003B1B73"/>
    <w:rsid w:val="003B38BB"/>
    <w:rsid w:val="003F5E57"/>
    <w:rsid w:val="0041254D"/>
    <w:rsid w:val="00424094"/>
    <w:rsid w:val="00441917"/>
    <w:rsid w:val="00443C05"/>
    <w:rsid w:val="00477B88"/>
    <w:rsid w:val="0048640E"/>
    <w:rsid w:val="004923E4"/>
    <w:rsid w:val="004A50BB"/>
    <w:rsid w:val="004D27C9"/>
    <w:rsid w:val="004E0F71"/>
    <w:rsid w:val="0050206A"/>
    <w:rsid w:val="005137B0"/>
    <w:rsid w:val="0051665C"/>
    <w:rsid w:val="00555E20"/>
    <w:rsid w:val="00561A50"/>
    <w:rsid w:val="0059736F"/>
    <w:rsid w:val="005E6A99"/>
    <w:rsid w:val="006225D3"/>
    <w:rsid w:val="00627C92"/>
    <w:rsid w:val="00640F70"/>
    <w:rsid w:val="006644A9"/>
    <w:rsid w:val="006C3A25"/>
    <w:rsid w:val="006D1B59"/>
    <w:rsid w:val="00705BD5"/>
    <w:rsid w:val="00741359"/>
    <w:rsid w:val="00754116"/>
    <w:rsid w:val="007965F7"/>
    <w:rsid w:val="008448D9"/>
    <w:rsid w:val="00850F02"/>
    <w:rsid w:val="00891896"/>
    <w:rsid w:val="008C7690"/>
    <w:rsid w:val="008D58F1"/>
    <w:rsid w:val="008D77B4"/>
    <w:rsid w:val="00903602"/>
    <w:rsid w:val="0094710A"/>
    <w:rsid w:val="009526EC"/>
    <w:rsid w:val="009747DB"/>
    <w:rsid w:val="009D581F"/>
    <w:rsid w:val="009F19C2"/>
    <w:rsid w:val="00A2309D"/>
    <w:rsid w:val="00A42498"/>
    <w:rsid w:val="00A47229"/>
    <w:rsid w:val="00A60247"/>
    <w:rsid w:val="00A73249"/>
    <w:rsid w:val="00A76531"/>
    <w:rsid w:val="00A778D8"/>
    <w:rsid w:val="00AA178D"/>
    <w:rsid w:val="00AA2591"/>
    <w:rsid w:val="00AD5508"/>
    <w:rsid w:val="00B05A97"/>
    <w:rsid w:val="00B17352"/>
    <w:rsid w:val="00B17B0E"/>
    <w:rsid w:val="00B33660"/>
    <w:rsid w:val="00B420BF"/>
    <w:rsid w:val="00B4548F"/>
    <w:rsid w:val="00B476D8"/>
    <w:rsid w:val="00BD7645"/>
    <w:rsid w:val="00BE1ADA"/>
    <w:rsid w:val="00C146B6"/>
    <w:rsid w:val="00C41C6C"/>
    <w:rsid w:val="00C6422F"/>
    <w:rsid w:val="00CB49E6"/>
    <w:rsid w:val="00CF1F74"/>
    <w:rsid w:val="00CF3C13"/>
    <w:rsid w:val="00D06C19"/>
    <w:rsid w:val="00D17577"/>
    <w:rsid w:val="00D42AF6"/>
    <w:rsid w:val="00D5578E"/>
    <w:rsid w:val="00D81061"/>
    <w:rsid w:val="00D83E0B"/>
    <w:rsid w:val="00D91A24"/>
    <w:rsid w:val="00DA5B99"/>
    <w:rsid w:val="00DC4B2B"/>
    <w:rsid w:val="00E050BC"/>
    <w:rsid w:val="00E26EEF"/>
    <w:rsid w:val="00E83C06"/>
    <w:rsid w:val="00E90E44"/>
    <w:rsid w:val="00ED3B98"/>
    <w:rsid w:val="00EE32CB"/>
    <w:rsid w:val="00EF10F1"/>
    <w:rsid w:val="00F35B0C"/>
    <w:rsid w:val="00F469E1"/>
    <w:rsid w:val="00F63D3B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2AF1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35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5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E473B3-5229-F844-B292-58CA40C4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408</Words>
  <Characters>2330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YingCai</cp:lastModifiedBy>
  <cp:revision>7</cp:revision>
  <dcterms:created xsi:type="dcterms:W3CDTF">2017-05-03T22:44:00Z</dcterms:created>
  <dcterms:modified xsi:type="dcterms:W3CDTF">2017-05-03T23:09:00Z</dcterms:modified>
</cp:coreProperties>
</file>