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9CDE9" w14:textId="77777777" w:rsidR="00427E35" w:rsidRPr="00427E35" w:rsidRDefault="00427E35" w:rsidP="00427E35">
      <w:pPr>
        <w:rPr>
          <w:rFonts w:ascii="Calibri" w:eastAsia="Times New Roman" w:hAnsi="Calibri" w:cs="Times New Roman"/>
          <w:color w:val="000000"/>
        </w:rPr>
      </w:pPr>
      <w:r w:rsidRPr="00427E35">
        <w:rPr>
          <w:rFonts w:ascii="Times New Roman" w:eastAsia="Times New Roman" w:hAnsi="Times New Roman" w:cs="Times New Roman"/>
          <w:b/>
          <w:bCs/>
          <w:color w:val="000000"/>
        </w:rPr>
        <w:t>Maintenance of location information for the unattended memory item during visual working memory</w:t>
      </w:r>
    </w:p>
    <w:p w14:paraId="1F8D297B" w14:textId="77777777" w:rsidR="00427E35" w:rsidRPr="00427E35" w:rsidRDefault="00427E35" w:rsidP="00427E35">
      <w:pPr>
        <w:rPr>
          <w:rFonts w:ascii="Calibri" w:eastAsia="Times New Roman" w:hAnsi="Calibri" w:cs="Times New Roman"/>
          <w:color w:val="000000"/>
        </w:rPr>
      </w:pPr>
    </w:p>
    <w:p w14:paraId="057D1241" w14:textId="77777777" w:rsidR="00427E35" w:rsidRPr="00427E35" w:rsidRDefault="00427E35" w:rsidP="00427E35">
      <w:pPr>
        <w:rPr>
          <w:rFonts w:ascii="Calibri" w:eastAsia="Times New Roman" w:hAnsi="Calibri" w:cs="Times New Roman"/>
          <w:color w:val="000000"/>
        </w:rPr>
      </w:pPr>
      <w:r w:rsidRPr="00427E35">
        <w:rPr>
          <w:rFonts w:ascii="Times New Roman" w:eastAsia="Times New Roman" w:hAnsi="Times New Roman" w:cs="Times New Roman"/>
          <w:b/>
          <w:bCs/>
          <w:color w:val="000000"/>
        </w:rPr>
        <w:t>Qing Yu</w:t>
      </w:r>
      <w:r w:rsidRPr="00427E35">
        <w:rPr>
          <w:rFonts w:ascii="Times New Roman" w:eastAsia="Times New Roman" w:hAnsi="Times New Roman" w:cs="Times New Roman"/>
          <w:b/>
          <w:bCs/>
          <w:color w:val="000000"/>
          <w:sz w:val="20"/>
          <w:szCs w:val="20"/>
          <w:vertAlign w:val="superscript"/>
        </w:rPr>
        <w:t>1</w:t>
      </w:r>
      <w:r w:rsidRPr="00427E35">
        <w:rPr>
          <w:rFonts w:ascii="Times New Roman" w:eastAsia="Times New Roman" w:hAnsi="Times New Roman" w:cs="Times New Roman"/>
          <w:b/>
          <w:bCs/>
          <w:color w:val="000000"/>
        </w:rPr>
        <w:t> and Bradley R. Postle</w:t>
      </w:r>
      <w:r w:rsidRPr="00427E35">
        <w:rPr>
          <w:rFonts w:ascii="Times New Roman" w:eastAsia="Times New Roman" w:hAnsi="Times New Roman" w:cs="Times New Roman"/>
          <w:b/>
          <w:bCs/>
          <w:color w:val="000000"/>
          <w:sz w:val="20"/>
          <w:szCs w:val="20"/>
          <w:vertAlign w:val="superscript"/>
        </w:rPr>
        <w:t>1,2</w:t>
      </w:r>
    </w:p>
    <w:p w14:paraId="2A31EE6E" w14:textId="77777777" w:rsidR="00427E35" w:rsidRPr="00427E35" w:rsidRDefault="00427E35" w:rsidP="00427E35">
      <w:pPr>
        <w:rPr>
          <w:rFonts w:ascii="Calibri" w:eastAsia="Times New Roman" w:hAnsi="Calibri" w:cs="Times New Roman"/>
          <w:color w:val="000000"/>
        </w:rPr>
      </w:pPr>
      <w:r w:rsidRPr="00427E35">
        <w:rPr>
          <w:rFonts w:ascii="Times New Roman" w:eastAsia="Times New Roman" w:hAnsi="Times New Roman" w:cs="Times New Roman"/>
          <w:b/>
          <w:bCs/>
          <w:color w:val="000000"/>
          <w:sz w:val="20"/>
          <w:szCs w:val="20"/>
          <w:vertAlign w:val="superscript"/>
        </w:rPr>
        <w:t>1</w:t>
      </w:r>
      <w:r w:rsidRPr="00427E35">
        <w:rPr>
          <w:rFonts w:ascii="Times New Roman" w:eastAsia="Times New Roman" w:hAnsi="Times New Roman" w:cs="Times New Roman"/>
          <w:b/>
          <w:bCs/>
          <w:color w:val="000000"/>
        </w:rPr>
        <w:t>Department of Psychiatry, </w:t>
      </w:r>
      <w:r w:rsidRPr="00427E35">
        <w:rPr>
          <w:rFonts w:ascii="Times New Roman" w:eastAsia="Times New Roman" w:hAnsi="Times New Roman" w:cs="Times New Roman"/>
          <w:b/>
          <w:bCs/>
          <w:color w:val="000000"/>
          <w:sz w:val="20"/>
          <w:szCs w:val="20"/>
          <w:vertAlign w:val="superscript"/>
        </w:rPr>
        <w:t>2</w:t>
      </w:r>
      <w:r w:rsidRPr="00427E35">
        <w:rPr>
          <w:rFonts w:ascii="Times New Roman" w:eastAsia="Times New Roman" w:hAnsi="Times New Roman" w:cs="Times New Roman"/>
          <w:b/>
          <w:bCs/>
          <w:color w:val="000000"/>
        </w:rPr>
        <w:t>Department of Psychology, University of Wisconsin–Madison</w:t>
      </w:r>
    </w:p>
    <w:p w14:paraId="5894A8E2" w14:textId="77777777" w:rsidR="00427E35" w:rsidRPr="00427E35" w:rsidRDefault="00427E35" w:rsidP="00427E35">
      <w:pPr>
        <w:rPr>
          <w:rFonts w:ascii="Calibri" w:eastAsia="Times New Roman" w:hAnsi="Calibri" w:cs="Times New Roman"/>
          <w:color w:val="000000"/>
        </w:rPr>
      </w:pPr>
      <w:r w:rsidRPr="00427E35">
        <w:rPr>
          <w:rFonts w:ascii="Times New Roman" w:eastAsia="Times New Roman" w:hAnsi="Times New Roman" w:cs="Times New Roman"/>
          <w:color w:val="000000"/>
        </w:rPr>
        <w:t> </w:t>
      </w:r>
    </w:p>
    <w:p w14:paraId="5A1FC569" w14:textId="77777777" w:rsidR="00427E35" w:rsidRPr="00427E35" w:rsidRDefault="00427E35" w:rsidP="00427E35">
      <w:pPr>
        <w:rPr>
          <w:rFonts w:ascii="Calibri" w:eastAsia="Times New Roman" w:hAnsi="Calibri" w:cs="Times New Roman"/>
          <w:color w:val="000000"/>
        </w:rPr>
      </w:pPr>
      <w:r w:rsidRPr="00427E35">
        <w:rPr>
          <w:rFonts w:ascii="Times New Roman" w:eastAsia="Times New Roman" w:hAnsi="Times New Roman" w:cs="Times New Roman"/>
          <w:color w:val="000000"/>
        </w:rPr>
        <w:t>Previous studies of information held at different levels of priority in visual working memory have suggested that only information in the current focus of attention is represented in an active state. The “unattended memory item (UMI)”, on the other hand, may be retained in an “activity-silent” state. In the current study, we aimed to investigate how</w:t>
      </w:r>
      <w:r w:rsidRPr="00427E35">
        <w:rPr>
          <w:rFonts w:ascii="Helvetica" w:eastAsia="Times New Roman" w:hAnsi="Helvetica" w:cs="Times New Roman"/>
          <w:color w:val="000000"/>
        </w:rPr>
        <w:t> </w:t>
      </w:r>
      <w:r w:rsidRPr="00427E35">
        <w:rPr>
          <w:rFonts w:ascii="Times New Roman" w:eastAsia="Times New Roman" w:hAnsi="Times New Roman" w:cs="Times New Roman"/>
          <w:color w:val="000000"/>
        </w:rPr>
        <w:t xml:space="preserve">the system keeps a record of a UMI while it is still potentially relevant for behavior. Participants viewed two gratings with different orientations (one in each </w:t>
      </w:r>
      <w:proofErr w:type="spellStart"/>
      <w:r w:rsidRPr="00427E35">
        <w:rPr>
          <w:rFonts w:ascii="Times New Roman" w:eastAsia="Times New Roman" w:hAnsi="Times New Roman" w:cs="Times New Roman"/>
          <w:color w:val="000000"/>
        </w:rPr>
        <w:t>hemifield</w:t>
      </w:r>
      <w:proofErr w:type="spellEnd"/>
      <w:r w:rsidRPr="00427E35">
        <w:rPr>
          <w:rFonts w:ascii="Times New Roman" w:eastAsia="Times New Roman" w:hAnsi="Times New Roman" w:cs="Times New Roman"/>
          <w:color w:val="000000"/>
        </w:rPr>
        <w:t>) and were asked to remember both of them across an initial delay (</w:t>
      </w:r>
      <w:proofErr w:type="spellStart"/>
      <w:r w:rsidRPr="00427E35">
        <w:rPr>
          <w:rFonts w:ascii="Times New Roman" w:eastAsia="Times New Roman" w:hAnsi="Times New Roman" w:cs="Times New Roman"/>
          <w:color w:val="000000"/>
        </w:rPr>
        <w:t>Delay</w:t>
      </w:r>
      <w:proofErr w:type="spellEnd"/>
      <w:r w:rsidRPr="00427E35">
        <w:rPr>
          <w:rFonts w:ascii="Times New Roman" w:eastAsia="Times New Roman" w:hAnsi="Times New Roman" w:cs="Times New Roman"/>
          <w:color w:val="000000"/>
        </w:rPr>
        <w:t xml:space="preserve"> 1). In the Retain-One-Item (R1) condition, participants saw a cue indicating which of the two items would be relevant for the remainder of the trial, and were tested on their memory for that item after a second delay (</w:t>
      </w:r>
      <w:proofErr w:type="spellStart"/>
      <w:r w:rsidRPr="00427E35">
        <w:rPr>
          <w:rFonts w:ascii="Times New Roman" w:eastAsia="Times New Roman" w:hAnsi="Times New Roman" w:cs="Times New Roman"/>
          <w:color w:val="000000"/>
        </w:rPr>
        <w:t>Delay</w:t>
      </w:r>
      <w:proofErr w:type="spellEnd"/>
      <w:r w:rsidRPr="00427E35">
        <w:rPr>
          <w:rFonts w:ascii="Times New Roman" w:eastAsia="Times New Roman" w:hAnsi="Times New Roman" w:cs="Times New Roman"/>
          <w:color w:val="000000"/>
        </w:rPr>
        <w:t xml:space="preserve"> 2), then re-cued and re-tested on that same item after a third delay (</w:t>
      </w:r>
      <w:proofErr w:type="spellStart"/>
      <w:r w:rsidRPr="00427E35">
        <w:rPr>
          <w:rFonts w:ascii="Times New Roman" w:eastAsia="Times New Roman" w:hAnsi="Times New Roman" w:cs="Times New Roman"/>
          <w:color w:val="000000"/>
        </w:rPr>
        <w:t>Delay</w:t>
      </w:r>
      <w:proofErr w:type="spellEnd"/>
      <w:r w:rsidRPr="00427E35">
        <w:rPr>
          <w:rFonts w:ascii="Times New Roman" w:eastAsia="Times New Roman" w:hAnsi="Times New Roman" w:cs="Times New Roman"/>
          <w:color w:val="000000"/>
        </w:rPr>
        <w:t xml:space="preserve"> 3). In the Retain-Two-Items (R2) condition, participants performed a similar task, except that the first cue did not predict which item would be relevant for the final memory probe. Because the cued and </w:t>
      </w:r>
      <w:proofErr w:type="spellStart"/>
      <w:r w:rsidRPr="00427E35">
        <w:rPr>
          <w:rFonts w:ascii="Times New Roman" w:eastAsia="Times New Roman" w:hAnsi="Times New Roman" w:cs="Times New Roman"/>
          <w:color w:val="000000"/>
        </w:rPr>
        <w:t>uncued</w:t>
      </w:r>
      <w:proofErr w:type="spellEnd"/>
      <w:r w:rsidRPr="00427E35">
        <w:rPr>
          <w:rFonts w:ascii="Times New Roman" w:eastAsia="Times New Roman" w:hAnsi="Times New Roman" w:cs="Times New Roman"/>
          <w:color w:val="000000"/>
        </w:rPr>
        <w:t xml:space="preserve"> items were separated in space, we could test whether information about the </w:t>
      </w:r>
      <w:proofErr w:type="spellStart"/>
      <w:r w:rsidRPr="00427E35">
        <w:rPr>
          <w:rFonts w:ascii="Times New Roman" w:eastAsia="Times New Roman" w:hAnsi="Times New Roman" w:cs="Times New Roman"/>
          <w:color w:val="000000"/>
        </w:rPr>
        <w:t>retinotopic</w:t>
      </w:r>
      <w:proofErr w:type="spellEnd"/>
      <w:r w:rsidRPr="00427E35">
        <w:rPr>
          <w:rFonts w:ascii="Times New Roman" w:eastAsia="Times New Roman" w:hAnsi="Times New Roman" w:cs="Times New Roman"/>
          <w:color w:val="000000"/>
        </w:rPr>
        <w:t xml:space="preserve"> location of the UMI might be retained across Delay 2, using multivariate pattern analysis (MVPA). Independently, we could track the representation of orientation with inverted encoding models (IEM). In the R2 condition, consistent with previous work, we observed degraded neural representation of the orientation of the UMI after the first cue. MVPA, however, indicated that the location of the UMI, but not the attended memory item, was robustly retained across Delay 2. The comparable location information could not be decoded for either item in the R1 condition. These patterns held across multiple regions in early visual cortex. These results support the idea that the brain may retain an active representation of episodic information about UMIs so long as they remain potentially relevant for behavior.</w:t>
      </w:r>
    </w:p>
    <w:p w14:paraId="0FE528C9" w14:textId="77777777" w:rsidR="000E1753" w:rsidRDefault="00427E35">
      <w:bookmarkStart w:id="0" w:name="_GoBack"/>
      <w:bookmarkEnd w:id="0"/>
    </w:p>
    <w:sectPr w:rsidR="000E1753" w:rsidSect="00BC3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35"/>
    <w:rsid w:val="001F7077"/>
    <w:rsid w:val="0041436A"/>
    <w:rsid w:val="00427E35"/>
    <w:rsid w:val="005A16E3"/>
    <w:rsid w:val="00833511"/>
    <w:rsid w:val="00855CDE"/>
    <w:rsid w:val="009F584F"/>
    <w:rsid w:val="00BC3C85"/>
    <w:rsid w:val="00D3511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938008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2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0953">
      <w:bodyDiv w:val="1"/>
      <w:marLeft w:val="0"/>
      <w:marRight w:val="0"/>
      <w:marTop w:val="0"/>
      <w:marBottom w:val="0"/>
      <w:divBdr>
        <w:top w:val="none" w:sz="0" w:space="0" w:color="auto"/>
        <w:left w:val="none" w:sz="0" w:space="0" w:color="auto"/>
        <w:bottom w:val="none" w:sz="0" w:space="0" w:color="auto"/>
        <w:right w:val="none" w:sz="0" w:space="0" w:color="auto"/>
      </w:divBdr>
      <w:divsChild>
        <w:div w:id="1116095527">
          <w:marLeft w:val="0"/>
          <w:marRight w:val="0"/>
          <w:marTop w:val="0"/>
          <w:marBottom w:val="0"/>
          <w:divBdr>
            <w:top w:val="none" w:sz="0" w:space="0" w:color="auto"/>
            <w:left w:val="none" w:sz="0" w:space="0" w:color="auto"/>
            <w:bottom w:val="none" w:sz="0" w:space="0" w:color="auto"/>
            <w:right w:val="none" w:sz="0" w:space="0" w:color="auto"/>
          </w:divBdr>
        </w:div>
        <w:div w:id="367293863">
          <w:marLeft w:val="0"/>
          <w:marRight w:val="0"/>
          <w:marTop w:val="0"/>
          <w:marBottom w:val="0"/>
          <w:divBdr>
            <w:top w:val="none" w:sz="0" w:space="0" w:color="auto"/>
            <w:left w:val="none" w:sz="0" w:space="0" w:color="auto"/>
            <w:bottom w:val="none" w:sz="0" w:space="0" w:color="auto"/>
            <w:right w:val="none" w:sz="0" w:space="0" w:color="auto"/>
          </w:divBdr>
        </w:div>
        <w:div w:id="719789491">
          <w:marLeft w:val="0"/>
          <w:marRight w:val="0"/>
          <w:marTop w:val="0"/>
          <w:marBottom w:val="0"/>
          <w:divBdr>
            <w:top w:val="none" w:sz="0" w:space="0" w:color="auto"/>
            <w:left w:val="none" w:sz="0" w:space="0" w:color="auto"/>
            <w:bottom w:val="none" w:sz="0" w:space="0" w:color="auto"/>
            <w:right w:val="none" w:sz="0" w:space="0" w:color="auto"/>
          </w:divBdr>
        </w:div>
        <w:div w:id="1734160179">
          <w:marLeft w:val="0"/>
          <w:marRight w:val="0"/>
          <w:marTop w:val="0"/>
          <w:marBottom w:val="0"/>
          <w:divBdr>
            <w:top w:val="none" w:sz="0" w:space="0" w:color="auto"/>
            <w:left w:val="none" w:sz="0" w:space="0" w:color="auto"/>
            <w:bottom w:val="none" w:sz="0" w:space="0" w:color="auto"/>
            <w:right w:val="none" w:sz="0" w:space="0" w:color="auto"/>
          </w:divBdr>
        </w:div>
        <w:div w:id="1601721543">
          <w:marLeft w:val="0"/>
          <w:marRight w:val="0"/>
          <w:marTop w:val="0"/>
          <w:marBottom w:val="0"/>
          <w:divBdr>
            <w:top w:val="none" w:sz="0" w:space="0" w:color="auto"/>
            <w:left w:val="none" w:sz="0" w:space="0" w:color="auto"/>
            <w:bottom w:val="none" w:sz="0" w:space="0" w:color="auto"/>
            <w:right w:val="none" w:sz="0" w:space="0" w:color="auto"/>
          </w:divBdr>
        </w:div>
        <w:div w:id="1034969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Macintosh Word</Application>
  <DocSecurity>0</DocSecurity>
  <Lines>15</Lines>
  <Paragraphs>4</Paragraphs>
  <ScaleCrop>false</ScaleCrop>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Fulvio</dc:creator>
  <cp:keywords/>
  <dc:description/>
  <cp:lastModifiedBy>Jacqueline Fulvio</cp:lastModifiedBy>
  <cp:revision>1</cp:revision>
  <dcterms:created xsi:type="dcterms:W3CDTF">2018-01-16T17:09:00Z</dcterms:created>
  <dcterms:modified xsi:type="dcterms:W3CDTF">2018-01-16T17:09:00Z</dcterms:modified>
</cp:coreProperties>
</file>