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FB2F" w14:textId="161889D2" w:rsidR="009951A7" w:rsidRDefault="00535B6B" w:rsidP="00425158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Representing location versus temporal context in visual working memory</w:t>
      </w:r>
    </w:p>
    <w:p w14:paraId="23794F25" w14:textId="77777777" w:rsidR="0056651E" w:rsidRPr="00BC5BA0" w:rsidRDefault="0056651E" w:rsidP="00425158">
      <w:pPr>
        <w:rPr>
          <w:rFonts w:ascii="Helvetica" w:hAnsi="Helvetica"/>
          <w:sz w:val="22"/>
          <w:szCs w:val="22"/>
        </w:rPr>
      </w:pPr>
    </w:p>
    <w:p w14:paraId="14140D9F" w14:textId="70A4965D" w:rsidR="009951A7" w:rsidRPr="00BC5BA0" w:rsidRDefault="009951A7" w:rsidP="00425158">
      <w:pPr>
        <w:rPr>
          <w:rFonts w:ascii="Helvetica" w:hAnsi="Helvetica"/>
          <w:sz w:val="22"/>
          <w:szCs w:val="22"/>
          <w:vertAlign w:val="superscript"/>
        </w:rPr>
      </w:pPr>
      <w:r w:rsidRPr="00BC5BA0">
        <w:rPr>
          <w:rFonts w:ascii="Helvetica" w:hAnsi="Helvetica"/>
          <w:sz w:val="22"/>
          <w:szCs w:val="22"/>
        </w:rPr>
        <w:t>Jacqueline M. Fulvio</w:t>
      </w:r>
      <w:r w:rsidR="00452D80" w:rsidRPr="00BC5BA0">
        <w:rPr>
          <w:rFonts w:ascii="Helvetica" w:hAnsi="Helvetica"/>
          <w:sz w:val="22"/>
          <w:szCs w:val="22"/>
          <w:vertAlign w:val="superscript"/>
        </w:rPr>
        <w:t>1</w:t>
      </w:r>
      <w:r w:rsidR="00D26D04">
        <w:rPr>
          <w:rFonts w:ascii="Helvetica" w:hAnsi="Helvetica"/>
          <w:sz w:val="22"/>
          <w:szCs w:val="22"/>
          <w:vertAlign w:val="superscript"/>
        </w:rPr>
        <w:t>,2</w:t>
      </w:r>
      <w:r w:rsidRPr="00BC5BA0">
        <w:rPr>
          <w:rFonts w:ascii="Helvetica" w:hAnsi="Helvetica"/>
          <w:sz w:val="22"/>
          <w:szCs w:val="22"/>
        </w:rPr>
        <w:t xml:space="preserve"> </w:t>
      </w:r>
      <w:r w:rsidR="002714F8">
        <w:rPr>
          <w:rFonts w:ascii="Helvetica" w:hAnsi="Helvetica"/>
          <w:sz w:val="22"/>
          <w:szCs w:val="22"/>
        </w:rPr>
        <w:t>, Qing Yu</w:t>
      </w:r>
      <w:r w:rsidR="002714F8">
        <w:rPr>
          <w:rFonts w:ascii="Helvetica" w:hAnsi="Helvetica"/>
          <w:sz w:val="22"/>
          <w:szCs w:val="22"/>
          <w:vertAlign w:val="superscript"/>
        </w:rPr>
        <w:t xml:space="preserve">1,2 </w:t>
      </w:r>
      <w:r w:rsidR="002714F8">
        <w:rPr>
          <w:rFonts w:ascii="Helvetica" w:hAnsi="Helvetica"/>
          <w:sz w:val="22"/>
          <w:szCs w:val="22"/>
        </w:rPr>
        <w:t xml:space="preserve">, </w:t>
      </w:r>
      <w:r w:rsidRPr="00BC5BA0">
        <w:rPr>
          <w:rFonts w:ascii="Helvetica" w:hAnsi="Helvetica"/>
          <w:sz w:val="22"/>
          <w:szCs w:val="22"/>
        </w:rPr>
        <w:t xml:space="preserve">&amp; Bradley </w:t>
      </w:r>
      <w:r w:rsidR="0034640F" w:rsidRPr="00BC5BA0">
        <w:rPr>
          <w:rFonts w:ascii="Helvetica" w:hAnsi="Helvetica"/>
          <w:sz w:val="22"/>
          <w:szCs w:val="22"/>
        </w:rPr>
        <w:t>R. Postle</w:t>
      </w:r>
      <w:r w:rsidR="00452D80" w:rsidRPr="00BC5BA0">
        <w:rPr>
          <w:rFonts w:ascii="Helvetica" w:hAnsi="Helvetica"/>
          <w:sz w:val="22"/>
          <w:szCs w:val="22"/>
          <w:vertAlign w:val="superscript"/>
        </w:rPr>
        <w:t>1,2</w:t>
      </w:r>
    </w:p>
    <w:p w14:paraId="7F96480F" w14:textId="77777777" w:rsidR="0034640F" w:rsidRPr="00BC5BA0" w:rsidRDefault="0034640F" w:rsidP="00425158">
      <w:pPr>
        <w:rPr>
          <w:rFonts w:ascii="Helvetica" w:hAnsi="Helvetica"/>
          <w:sz w:val="22"/>
          <w:szCs w:val="22"/>
        </w:rPr>
      </w:pPr>
    </w:p>
    <w:p w14:paraId="2649F171" w14:textId="77777777" w:rsidR="00452D80" w:rsidRPr="00BC5BA0" w:rsidRDefault="00452D80" w:rsidP="00E348AE">
      <w:pPr>
        <w:rPr>
          <w:rFonts w:ascii="Helvetica" w:hAnsi="Helvetica"/>
          <w:sz w:val="22"/>
          <w:szCs w:val="22"/>
        </w:rPr>
      </w:pPr>
      <w:r w:rsidRPr="00BC5BA0">
        <w:rPr>
          <w:rFonts w:ascii="Helvetica" w:hAnsi="Helvetica"/>
          <w:sz w:val="22"/>
          <w:szCs w:val="22"/>
          <w:vertAlign w:val="superscript"/>
        </w:rPr>
        <w:t>1</w:t>
      </w:r>
      <w:r w:rsidRPr="00BC5BA0">
        <w:rPr>
          <w:rFonts w:ascii="Helvetica" w:hAnsi="Helvetica"/>
          <w:sz w:val="22"/>
          <w:szCs w:val="22"/>
        </w:rPr>
        <w:t xml:space="preserve">Department of Psychology </w:t>
      </w:r>
    </w:p>
    <w:p w14:paraId="6F223DA6" w14:textId="3D97BCAB" w:rsidR="00452D80" w:rsidRPr="00BC5BA0" w:rsidRDefault="00452D80" w:rsidP="00452D80">
      <w:pPr>
        <w:rPr>
          <w:rFonts w:ascii="Helvetica" w:hAnsi="Helvetica"/>
          <w:sz w:val="22"/>
          <w:szCs w:val="22"/>
        </w:rPr>
      </w:pPr>
      <w:r w:rsidRPr="00BC5BA0">
        <w:rPr>
          <w:rFonts w:ascii="Helvetica" w:hAnsi="Helvetica"/>
          <w:sz w:val="22"/>
          <w:szCs w:val="22"/>
          <w:vertAlign w:val="superscript"/>
        </w:rPr>
        <w:t>2</w:t>
      </w:r>
      <w:r w:rsidRPr="00BC5BA0">
        <w:rPr>
          <w:rFonts w:ascii="Helvetica" w:hAnsi="Helvetica"/>
          <w:sz w:val="22"/>
          <w:szCs w:val="22"/>
        </w:rPr>
        <w:t xml:space="preserve">Department of Psychiatry </w:t>
      </w:r>
    </w:p>
    <w:p w14:paraId="43575392" w14:textId="1563320D" w:rsidR="0034640F" w:rsidRPr="00BC5BA0" w:rsidRDefault="00E348AE" w:rsidP="00425158">
      <w:pPr>
        <w:rPr>
          <w:rFonts w:ascii="Helvetica" w:hAnsi="Helvetica"/>
          <w:sz w:val="22"/>
          <w:szCs w:val="22"/>
        </w:rPr>
      </w:pPr>
      <w:r w:rsidRPr="00BC5BA0">
        <w:rPr>
          <w:rFonts w:ascii="Helvetica" w:hAnsi="Helvetica"/>
          <w:sz w:val="22"/>
          <w:szCs w:val="22"/>
        </w:rPr>
        <w:t>University of Wisconsin–Madison</w:t>
      </w:r>
    </w:p>
    <w:p w14:paraId="0F070FBC" w14:textId="1AB5F16B" w:rsidR="00106A20" w:rsidRDefault="00106A20" w:rsidP="00425158">
      <w:pPr>
        <w:rPr>
          <w:rFonts w:ascii="Helvetica" w:hAnsi="Helvetica"/>
          <w:sz w:val="22"/>
          <w:szCs w:val="22"/>
        </w:rPr>
      </w:pPr>
    </w:p>
    <w:p w14:paraId="50FB61B3" w14:textId="77777777" w:rsidR="00E4247A" w:rsidRPr="00BC5BA0" w:rsidRDefault="00E4247A" w:rsidP="00425158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14:paraId="1EBFCB0A" w14:textId="3B20D7A9" w:rsidR="003B551E" w:rsidRPr="0049739C" w:rsidRDefault="0099733B" w:rsidP="00A65747">
      <w:pPr>
        <w:rPr>
          <w:rFonts w:ascii="Helvetica" w:hAnsi="Helvetica"/>
          <w:b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 xml:space="preserve">Successful </w:t>
      </w:r>
      <w:r w:rsidR="001663D1">
        <w:rPr>
          <w:rFonts w:ascii="Helvetica" w:hAnsi="Helvetica"/>
          <w:iCs/>
          <w:sz w:val="22"/>
          <w:szCs w:val="22"/>
        </w:rPr>
        <w:t xml:space="preserve">performance </w:t>
      </w:r>
      <w:r w:rsidR="008B2768">
        <w:rPr>
          <w:rFonts w:ascii="Helvetica" w:hAnsi="Helvetica"/>
          <w:iCs/>
          <w:sz w:val="22"/>
          <w:szCs w:val="22"/>
        </w:rPr>
        <w:t>o</w:t>
      </w:r>
      <w:r w:rsidR="009F327F">
        <w:rPr>
          <w:rFonts w:ascii="Helvetica" w:hAnsi="Helvetica"/>
          <w:iCs/>
          <w:sz w:val="22"/>
          <w:szCs w:val="22"/>
        </w:rPr>
        <w:t>n</w:t>
      </w:r>
      <w:r>
        <w:rPr>
          <w:rFonts w:ascii="Helvetica" w:hAnsi="Helvetica"/>
          <w:iCs/>
          <w:sz w:val="22"/>
          <w:szCs w:val="22"/>
        </w:rPr>
        <w:t xml:space="preserve"> w</w:t>
      </w:r>
      <w:r w:rsidR="009A18EA">
        <w:rPr>
          <w:rFonts w:ascii="Helvetica" w:hAnsi="Helvetica"/>
          <w:iCs/>
          <w:sz w:val="22"/>
          <w:szCs w:val="22"/>
        </w:rPr>
        <w:t>orking memory</w:t>
      </w:r>
      <w:r w:rsidR="00106A20">
        <w:rPr>
          <w:rFonts w:ascii="Helvetica" w:hAnsi="Helvetica"/>
          <w:iCs/>
          <w:sz w:val="22"/>
          <w:szCs w:val="22"/>
        </w:rPr>
        <w:t xml:space="preserve"> </w:t>
      </w:r>
      <w:r w:rsidR="009A18EA">
        <w:rPr>
          <w:rFonts w:ascii="Helvetica" w:hAnsi="Helvetica"/>
          <w:iCs/>
          <w:sz w:val="22"/>
          <w:szCs w:val="22"/>
        </w:rPr>
        <w:t>tasks often require</w:t>
      </w:r>
      <w:r>
        <w:rPr>
          <w:rFonts w:ascii="Helvetica" w:hAnsi="Helvetica"/>
          <w:iCs/>
          <w:sz w:val="22"/>
          <w:szCs w:val="22"/>
        </w:rPr>
        <w:t>s</w:t>
      </w:r>
      <w:r w:rsidR="00615F22">
        <w:rPr>
          <w:rFonts w:ascii="Helvetica" w:hAnsi="Helvetica"/>
          <w:iCs/>
          <w:sz w:val="22"/>
          <w:szCs w:val="22"/>
        </w:rPr>
        <w:t xml:space="preserve"> </w:t>
      </w:r>
      <w:r w:rsidR="001663D1">
        <w:rPr>
          <w:rFonts w:ascii="Helvetica" w:hAnsi="Helvetica"/>
          <w:iCs/>
          <w:sz w:val="22"/>
          <w:szCs w:val="22"/>
        </w:rPr>
        <w:t xml:space="preserve">encoding of an item’s context </w:t>
      </w:r>
      <w:r w:rsidR="00A406D7">
        <w:rPr>
          <w:rFonts w:ascii="Helvetica" w:hAnsi="Helvetica"/>
          <w:iCs/>
          <w:sz w:val="22"/>
          <w:szCs w:val="22"/>
        </w:rPr>
        <w:t xml:space="preserve">(e.g., </w:t>
      </w:r>
      <w:r w:rsidR="001663D1">
        <w:rPr>
          <w:rFonts w:ascii="Helvetica" w:hAnsi="Helvetica"/>
          <w:iCs/>
          <w:sz w:val="22"/>
          <w:szCs w:val="22"/>
        </w:rPr>
        <w:t>where or when it was presented</w:t>
      </w:r>
      <w:r w:rsidR="00A406D7">
        <w:rPr>
          <w:rFonts w:ascii="Helvetica" w:hAnsi="Helvetica"/>
          <w:iCs/>
          <w:sz w:val="22"/>
          <w:szCs w:val="22"/>
        </w:rPr>
        <w:t>)</w:t>
      </w:r>
      <w:r w:rsidR="001663D1">
        <w:rPr>
          <w:rFonts w:ascii="Helvetica" w:hAnsi="Helvetica"/>
          <w:iCs/>
          <w:sz w:val="22"/>
          <w:szCs w:val="22"/>
        </w:rPr>
        <w:t xml:space="preserve"> in addition to its identity</w:t>
      </w:r>
      <w:r w:rsidR="00615F22" w:rsidRPr="0001468E">
        <w:rPr>
          <w:rFonts w:ascii="Helvetica" w:hAnsi="Helvetica"/>
          <w:iCs/>
          <w:sz w:val="22"/>
          <w:szCs w:val="22"/>
        </w:rPr>
        <w:t xml:space="preserve">. </w:t>
      </w:r>
      <w:r w:rsidR="001663D1">
        <w:rPr>
          <w:rFonts w:ascii="Helvetica" w:hAnsi="Helvetica"/>
          <w:iCs/>
          <w:sz w:val="22"/>
          <w:szCs w:val="22"/>
        </w:rPr>
        <w:t xml:space="preserve">Recent work from our lab suggests that elevated delay-period activity in parietal cortex may </w:t>
      </w:r>
      <w:r w:rsidR="00A70E03">
        <w:rPr>
          <w:rFonts w:ascii="Helvetica" w:hAnsi="Helvetica"/>
          <w:iCs/>
          <w:sz w:val="22"/>
          <w:szCs w:val="22"/>
        </w:rPr>
        <w:t>be more sensitive to demands o</w:t>
      </w:r>
      <w:r w:rsidR="008B2768">
        <w:rPr>
          <w:rFonts w:ascii="Helvetica" w:hAnsi="Helvetica"/>
          <w:iCs/>
          <w:sz w:val="22"/>
          <w:szCs w:val="22"/>
        </w:rPr>
        <w:t>n</w:t>
      </w:r>
      <w:r w:rsidR="00A70E03">
        <w:rPr>
          <w:rFonts w:ascii="Helvetica" w:hAnsi="Helvetica"/>
          <w:iCs/>
          <w:sz w:val="22"/>
          <w:szCs w:val="22"/>
        </w:rPr>
        <w:t xml:space="preserve"> </w:t>
      </w:r>
      <w:r w:rsidR="00060671" w:rsidRPr="0001468E">
        <w:rPr>
          <w:rFonts w:ascii="Helvetica" w:hAnsi="Helvetica"/>
          <w:iCs/>
          <w:sz w:val="22"/>
          <w:szCs w:val="22"/>
        </w:rPr>
        <w:t>context-binding</w:t>
      </w:r>
      <w:r w:rsidR="00A70E03">
        <w:rPr>
          <w:rFonts w:ascii="Helvetica" w:hAnsi="Helvetica"/>
          <w:iCs/>
          <w:sz w:val="22"/>
          <w:szCs w:val="22"/>
        </w:rPr>
        <w:t xml:space="preserve"> than </w:t>
      </w:r>
      <w:r w:rsidR="008B2768">
        <w:rPr>
          <w:rFonts w:ascii="Helvetica" w:hAnsi="Helvetica"/>
          <w:iCs/>
          <w:sz w:val="22"/>
          <w:szCs w:val="22"/>
        </w:rPr>
        <w:t>on</w:t>
      </w:r>
      <w:r w:rsidR="00A70E03">
        <w:rPr>
          <w:rFonts w:ascii="Helvetica" w:hAnsi="Helvetica"/>
          <w:iCs/>
          <w:sz w:val="22"/>
          <w:szCs w:val="22"/>
        </w:rPr>
        <w:t xml:space="preserve"> stimulus representation per se</w:t>
      </w:r>
      <w:r w:rsidR="002423D5" w:rsidRPr="0001468E">
        <w:rPr>
          <w:rFonts w:ascii="Helvetica" w:hAnsi="Helvetica"/>
          <w:iCs/>
          <w:sz w:val="22"/>
          <w:szCs w:val="22"/>
        </w:rPr>
        <w:t>.</w:t>
      </w:r>
      <w:r w:rsidR="002423D5">
        <w:rPr>
          <w:rFonts w:ascii="Helvetica" w:hAnsi="Helvetica"/>
          <w:iCs/>
          <w:sz w:val="22"/>
          <w:szCs w:val="22"/>
        </w:rPr>
        <w:t xml:space="preserve"> </w:t>
      </w:r>
      <w:r w:rsidR="00A70E03">
        <w:rPr>
          <w:rFonts w:ascii="Helvetica" w:hAnsi="Helvetica"/>
          <w:iCs/>
          <w:sz w:val="22"/>
          <w:szCs w:val="22"/>
        </w:rPr>
        <w:t xml:space="preserve">The present </w:t>
      </w:r>
      <w:r w:rsidR="0001468E">
        <w:rPr>
          <w:rFonts w:ascii="Helvetica" w:hAnsi="Helvetica"/>
          <w:iCs/>
          <w:sz w:val="22"/>
          <w:szCs w:val="22"/>
        </w:rPr>
        <w:t>study</w:t>
      </w:r>
      <w:r w:rsidR="00A70E03">
        <w:rPr>
          <w:rFonts w:ascii="Helvetica" w:hAnsi="Helvetica"/>
          <w:iCs/>
          <w:sz w:val="22"/>
          <w:szCs w:val="22"/>
        </w:rPr>
        <w:t xml:space="preserve"> investigated the effects of varying </w:t>
      </w:r>
      <w:r w:rsidR="00455D63">
        <w:rPr>
          <w:rFonts w:ascii="Helvetica" w:hAnsi="Helvetica"/>
          <w:iCs/>
          <w:sz w:val="22"/>
          <w:szCs w:val="22"/>
        </w:rPr>
        <w:t xml:space="preserve">context-binding demands </w:t>
      </w:r>
      <w:r w:rsidR="00A70E03">
        <w:rPr>
          <w:rFonts w:ascii="Helvetica" w:hAnsi="Helvetica"/>
          <w:iCs/>
          <w:sz w:val="22"/>
          <w:szCs w:val="22"/>
        </w:rPr>
        <w:t>along two dimensions: high vs. low</w:t>
      </w:r>
      <w:r w:rsidR="008B2768">
        <w:rPr>
          <w:rFonts w:ascii="Helvetica" w:hAnsi="Helvetica"/>
          <w:iCs/>
          <w:sz w:val="22"/>
          <w:szCs w:val="22"/>
        </w:rPr>
        <w:t>,</w:t>
      </w:r>
      <w:r w:rsidR="00A70E03">
        <w:rPr>
          <w:rFonts w:ascii="Helvetica" w:hAnsi="Helvetica"/>
          <w:iCs/>
          <w:sz w:val="22"/>
          <w:szCs w:val="22"/>
        </w:rPr>
        <w:t xml:space="preserve"> and location vs. ordinal position. Healthy young adult humans (male and female) were scanned with</w:t>
      </w:r>
      <w:r w:rsidR="00455D63">
        <w:rPr>
          <w:rFonts w:ascii="Helvetica" w:hAnsi="Helvetica"/>
          <w:iCs/>
          <w:sz w:val="22"/>
          <w:szCs w:val="22"/>
        </w:rPr>
        <w:t xml:space="preserve"> </w:t>
      </w:r>
      <w:r w:rsidR="00A70E03">
        <w:rPr>
          <w:rFonts w:ascii="Helvetica" w:hAnsi="Helvetica"/>
          <w:iCs/>
          <w:sz w:val="22"/>
          <w:szCs w:val="22"/>
        </w:rPr>
        <w:t>f</w:t>
      </w:r>
      <w:r w:rsidR="008D0E5E">
        <w:rPr>
          <w:rFonts w:ascii="Helvetica" w:hAnsi="Helvetica"/>
          <w:iCs/>
          <w:sz w:val="22"/>
          <w:szCs w:val="22"/>
        </w:rPr>
        <w:t xml:space="preserve">MRI </w:t>
      </w:r>
      <w:r w:rsidR="008B2768">
        <w:rPr>
          <w:rFonts w:ascii="Helvetica" w:hAnsi="Helvetica"/>
          <w:iCs/>
          <w:sz w:val="22"/>
          <w:szCs w:val="22"/>
        </w:rPr>
        <w:t xml:space="preserve">during </w:t>
      </w:r>
      <w:r w:rsidR="00972335">
        <w:rPr>
          <w:rFonts w:ascii="Helvetica" w:hAnsi="Helvetica"/>
          <w:iCs/>
          <w:sz w:val="22"/>
          <w:szCs w:val="22"/>
        </w:rPr>
        <w:t xml:space="preserve">trials that began with the sequential presentation (500 </w:t>
      </w:r>
      <w:proofErr w:type="spellStart"/>
      <w:r w:rsidR="00972335">
        <w:rPr>
          <w:rFonts w:ascii="Helvetica" w:hAnsi="Helvetica"/>
          <w:iCs/>
          <w:sz w:val="22"/>
          <w:szCs w:val="22"/>
        </w:rPr>
        <w:t>ms</w:t>
      </w:r>
      <w:proofErr w:type="spellEnd"/>
      <w:r w:rsidR="00972335">
        <w:rPr>
          <w:rFonts w:ascii="Helvetica" w:hAnsi="Helvetica"/>
          <w:iCs/>
          <w:sz w:val="22"/>
          <w:szCs w:val="22"/>
        </w:rPr>
        <w:t xml:space="preserve">, 250 </w:t>
      </w:r>
      <w:proofErr w:type="spellStart"/>
      <w:r w:rsidR="00972335">
        <w:rPr>
          <w:rFonts w:ascii="Helvetica" w:hAnsi="Helvetica"/>
          <w:iCs/>
          <w:sz w:val="22"/>
          <w:szCs w:val="22"/>
        </w:rPr>
        <w:t>ms</w:t>
      </w:r>
      <w:proofErr w:type="spellEnd"/>
      <w:r w:rsidR="00972335">
        <w:rPr>
          <w:rFonts w:ascii="Helvetica" w:hAnsi="Helvetica"/>
          <w:iCs/>
          <w:sz w:val="22"/>
          <w:szCs w:val="22"/>
        </w:rPr>
        <w:t xml:space="preserve"> ISI) of t</w:t>
      </w:r>
      <w:r w:rsidR="001E668B">
        <w:rPr>
          <w:rFonts w:ascii="Helvetica" w:hAnsi="Helvetica"/>
          <w:iCs/>
          <w:sz w:val="22"/>
          <w:szCs w:val="22"/>
        </w:rPr>
        <w:t xml:space="preserve">hree </w:t>
      </w:r>
      <w:r w:rsidR="008B2768">
        <w:rPr>
          <w:rFonts w:ascii="Helvetica" w:hAnsi="Helvetica"/>
          <w:iCs/>
          <w:sz w:val="22"/>
          <w:szCs w:val="22"/>
        </w:rPr>
        <w:t>oriented-</w:t>
      </w:r>
      <w:r w:rsidR="001E668B">
        <w:rPr>
          <w:rFonts w:ascii="Helvetica" w:hAnsi="Helvetica"/>
          <w:iCs/>
          <w:sz w:val="22"/>
          <w:szCs w:val="22"/>
        </w:rPr>
        <w:t>grating</w:t>
      </w:r>
      <w:r w:rsidR="00E04A4C">
        <w:rPr>
          <w:rFonts w:ascii="Helvetica" w:hAnsi="Helvetica"/>
          <w:iCs/>
          <w:sz w:val="22"/>
          <w:szCs w:val="22"/>
        </w:rPr>
        <w:t xml:space="preserve"> </w:t>
      </w:r>
      <w:r w:rsidR="008B2768">
        <w:rPr>
          <w:rFonts w:ascii="Helvetica" w:hAnsi="Helvetica"/>
          <w:iCs/>
          <w:sz w:val="22"/>
          <w:szCs w:val="22"/>
        </w:rPr>
        <w:t xml:space="preserve">samples </w:t>
      </w:r>
      <w:r w:rsidR="00E04A4C">
        <w:rPr>
          <w:rFonts w:ascii="Helvetica" w:hAnsi="Helvetica"/>
          <w:iCs/>
          <w:sz w:val="22"/>
          <w:szCs w:val="22"/>
        </w:rPr>
        <w:t>at different locations</w:t>
      </w:r>
      <w:r w:rsidR="00972335">
        <w:rPr>
          <w:rFonts w:ascii="Helvetica" w:hAnsi="Helvetica"/>
          <w:iCs/>
          <w:sz w:val="22"/>
          <w:szCs w:val="22"/>
        </w:rPr>
        <w:t xml:space="preserve">, followed by </w:t>
      </w:r>
      <w:r w:rsidR="00E04A4C">
        <w:rPr>
          <w:rFonts w:ascii="Helvetica" w:hAnsi="Helvetica"/>
          <w:iCs/>
          <w:sz w:val="22"/>
          <w:szCs w:val="22"/>
        </w:rPr>
        <w:t xml:space="preserve">an 8-second delay, </w:t>
      </w:r>
      <w:r w:rsidR="00972335">
        <w:rPr>
          <w:rFonts w:ascii="Helvetica" w:hAnsi="Helvetica"/>
          <w:iCs/>
          <w:sz w:val="22"/>
          <w:szCs w:val="22"/>
        </w:rPr>
        <w:t xml:space="preserve">followed by </w:t>
      </w:r>
      <w:r w:rsidR="008B2768">
        <w:rPr>
          <w:rFonts w:ascii="Helvetica" w:hAnsi="Helvetica"/>
          <w:iCs/>
          <w:sz w:val="22"/>
          <w:szCs w:val="22"/>
        </w:rPr>
        <w:t xml:space="preserve">a </w:t>
      </w:r>
      <w:r w:rsidR="00972335">
        <w:rPr>
          <w:rFonts w:ascii="Helvetica" w:hAnsi="Helvetica"/>
          <w:iCs/>
          <w:sz w:val="22"/>
          <w:szCs w:val="22"/>
        </w:rPr>
        <w:t xml:space="preserve">recognition probe that </w:t>
      </w:r>
      <w:r w:rsidR="00E04A4C">
        <w:rPr>
          <w:rFonts w:ascii="Helvetica" w:hAnsi="Helvetica"/>
          <w:iCs/>
          <w:sz w:val="22"/>
          <w:szCs w:val="22"/>
        </w:rPr>
        <w:t xml:space="preserve">appeared at one of the three sample locations with a </w:t>
      </w:r>
      <w:r w:rsidR="006B034D">
        <w:rPr>
          <w:rFonts w:ascii="Helvetica" w:hAnsi="Helvetica"/>
          <w:iCs/>
          <w:sz w:val="22"/>
          <w:szCs w:val="22"/>
        </w:rPr>
        <w:t xml:space="preserve">superimposed </w:t>
      </w:r>
      <w:r w:rsidR="00E04A4C">
        <w:rPr>
          <w:rFonts w:ascii="Helvetica" w:hAnsi="Helvetica"/>
          <w:iCs/>
          <w:sz w:val="22"/>
          <w:szCs w:val="22"/>
        </w:rPr>
        <w:t xml:space="preserve">digit </w:t>
      </w:r>
      <w:r w:rsidR="008D0E5E">
        <w:rPr>
          <w:rFonts w:ascii="Helvetica" w:hAnsi="Helvetica"/>
          <w:iCs/>
          <w:sz w:val="22"/>
          <w:szCs w:val="22"/>
        </w:rPr>
        <w:t>(“1”, “2”, or “3”)</w:t>
      </w:r>
      <w:r>
        <w:rPr>
          <w:rFonts w:ascii="Helvetica" w:hAnsi="Helvetica"/>
          <w:iCs/>
          <w:sz w:val="22"/>
          <w:szCs w:val="22"/>
        </w:rPr>
        <w:t xml:space="preserve">. </w:t>
      </w:r>
      <w:r w:rsidR="00972335">
        <w:rPr>
          <w:rFonts w:ascii="Helvetica" w:hAnsi="Helvetica"/>
          <w:iCs/>
          <w:sz w:val="22"/>
          <w:szCs w:val="22"/>
        </w:rPr>
        <w:t xml:space="preserve">A pretrial instruction cue indicated whether </w:t>
      </w:r>
      <w:r w:rsidR="008D0E5E">
        <w:rPr>
          <w:rFonts w:ascii="Helvetica" w:hAnsi="Helvetica"/>
          <w:iCs/>
          <w:sz w:val="22"/>
          <w:szCs w:val="22"/>
        </w:rPr>
        <w:t xml:space="preserve">subjects were to </w:t>
      </w:r>
      <w:r w:rsidR="00972335">
        <w:rPr>
          <w:rFonts w:ascii="Helvetica" w:hAnsi="Helvetica"/>
          <w:iCs/>
          <w:sz w:val="22"/>
          <w:szCs w:val="22"/>
        </w:rPr>
        <w:t>respond to the</w:t>
      </w:r>
      <w:r w:rsidR="008D0E5E">
        <w:rPr>
          <w:rFonts w:ascii="Helvetica" w:hAnsi="Helvetica"/>
          <w:iCs/>
          <w:sz w:val="22"/>
          <w:szCs w:val="22"/>
        </w:rPr>
        <w:t xml:space="preserve"> </w:t>
      </w:r>
      <w:r w:rsidR="00106A20">
        <w:rPr>
          <w:rFonts w:ascii="Helvetica" w:hAnsi="Helvetica"/>
          <w:iCs/>
          <w:sz w:val="22"/>
          <w:szCs w:val="22"/>
        </w:rPr>
        <w:t>probed</w:t>
      </w:r>
      <w:r w:rsidR="008D0E5E">
        <w:rPr>
          <w:rFonts w:ascii="Helvetica" w:hAnsi="Helvetica"/>
          <w:iCs/>
          <w:sz w:val="22"/>
          <w:szCs w:val="22"/>
        </w:rPr>
        <w:t xml:space="preserve"> location</w:t>
      </w:r>
      <w:r w:rsidR="00972335">
        <w:rPr>
          <w:rFonts w:ascii="Helvetica" w:hAnsi="Helvetica"/>
          <w:iCs/>
          <w:sz w:val="22"/>
          <w:szCs w:val="22"/>
        </w:rPr>
        <w:t xml:space="preserve">, the probed ordinal position, or </w:t>
      </w:r>
      <w:r w:rsidR="001D6249">
        <w:rPr>
          <w:rFonts w:ascii="Helvetica" w:hAnsi="Helvetica"/>
          <w:iCs/>
          <w:sz w:val="22"/>
          <w:szCs w:val="22"/>
        </w:rPr>
        <w:t>to ignore context</w:t>
      </w:r>
      <w:r w:rsidR="00972335">
        <w:rPr>
          <w:rFonts w:ascii="Helvetica" w:hAnsi="Helvetica"/>
          <w:iCs/>
          <w:sz w:val="22"/>
          <w:szCs w:val="22"/>
        </w:rPr>
        <w:t xml:space="preserve"> (i.e., “does probed orientation correspond to any of the three samples?”)</w:t>
      </w:r>
      <w:r w:rsidR="008D0E5E">
        <w:rPr>
          <w:rFonts w:ascii="Helvetica" w:hAnsi="Helvetica"/>
          <w:iCs/>
          <w:sz w:val="22"/>
          <w:szCs w:val="22"/>
        </w:rPr>
        <w:t xml:space="preserve">. </w:t>
      </w:r>
      <w:r w:rsidR="00AD5750">
        <w:rPr>
          <w:rFonts w:ascii="Helvetica" w:hAnsi="Helvetica"/>
          <w:iCs/>
          <w:sz w:val="22"/>
          <w:szCs w:val="22"/>
        </w:rPr>
        <w:t>Multi</w:t>
      </w:r>
      <w:r w:rsidR="00E607BD">
        <w:rPr>
          <w:rFonts w:ascii="Helvetica" w:hAnsi="Helvetica"/>
          <w:iCs/>
          <w:sz w:val="22"/>
          <w:szCs w:val="22"/>
        </w:rPr>
        <w:t>variate</w:t>
      </w:r>
      <w:r w:rsidR="00AD5750">
        <w:rPr>
          <w:rFonts w:ascii="Helvetica" w:hAnsi="Helvetica"/>
          <w:iCs/>
          <w:sz w:val="22"/>
          <w:szCs w:val="22"/>
        </w:rPr>
        <w:t xml:space="preserve"> pattern analysis (MVPA) </w:t>
      </w:r>
      <w:r w:rsidR="00510B97">
        <w:rPr>
          <w:rFonts w:ascii="Helvetica" w:hAnsi="Helvetica"/>
          <w:iCs/>
          <w:sz w:val="22"/>
          <w:szCs w:val="22"/>
        </w:rPr>
        <w:t xml:space="preserve">of </w:t>
      </w:r>
      <w:r w:rsidR="00E22E41">
        <w:rPr>
          <w:rFonts w:ascii="Helvetica" w:hAnsi="Helvetica"/>
          <w:iCs/>
          <w:sz w:val="22"/>
          <w:szCs w:val="22"/>
        </w:rPr>
        <w:t>context-binding</w:t>
      </w:r>
      <w:r w:rsidR="00AD5750">
        <w:rPr>
          <w:rFonts w:ascii="Helvetica" w:hAnsi="Helvetica"/>
          <w:iCs/>
          <w:sz w:val="22"/>
          <w:szCs w:val="22"/>
        </w:rPr>
        <w:t xml:space="preserve"> </w:t>
      </w:r>
      <w:r w:rsidR="008C3E3D">
        <w:rPr>
          <w:rFonts w:ascii="Helvetica" w:hAnsi="Helvetica"/>
          <w:iCs/>
          <w:sz w:val="22"/>
          <w:szCs w:val="22"/>
        </w:rPr>
        <w:t xml:space="preserve">requirements </w:t>
      </w:r>
      <w:r w:rsidR="00AD5750">
        <w:rPr>
          <w:rFonts w:ascii="Helvetica" w:hAnsi="Helvetica"/>
          <w:iCs/>
          <w:sz w:val="22"/>
          <w:szCs w:val="22"/>
        </w:rPr>
        <w:t>(</w:t>
      </w:r>
      <w:r w:rsidR="00C10E3F">
        <w:rPr>
          <w:rFonts w:ascii="Helvetica" w:hAnsi="Helvetica"/>
          <w:iCs/>
          <w:sz w:val="22"/>
          <w:szCs w:val="22"/>
        </w:rPr>
        <w:t>“high” (l</w:t>
      </w:r>
      <w:r w:rsidR="00AD5750">
        <w:rPr>
          <w:rFonts w:ascii="Helvetica" w:hAnsi="Helvetica"/>
          <w:iCs/>
          <w:sz w:val="22"/>
          <w:szCs w:val="22"/>
        </w:rPr>
        <w:t>ocation</w:t>
      </w:r>
      <w:r w:rsidR="00E22E41">
        <w:rPr>
          <w:rFonts w:ascii="Helvetica" w:hAnsi="Helvetica"/>
          <w:iCs/>
          <w:sz w:val="22"/>
          <w:szCs w:val="22"/>
        </w:rPr>
        <w:t>-cued</w:t>
      </w:r>
      <w:r w:rsidR="00C10E3F">
        <w:rPr>
          <w:rFonts w:ascii="Helvetica" w:hAnsi="Helvetica"/>
          <w:iCs/>
          <w:sz w:val="22"/>
          <w:szCs w:val="22"/>
        </w:rPr>
        <w:t xml:space="preserve"> + </w:t>
      </w:r>
      <w:r w:rsidR="00AD5750">
        <w:rPr>
          <w:rFonts w:ascii="Helvetica" w:hAnsi="Helvetica"/>
          <w:iCs/>
          <w:sz w:val="22"/>
          <w:szCs w:val="22"/>
        </w:rPr>
        <w:t>order</w:t>
      </w:r>
      <w:r w:rsidR="00E22E41">
        <w:rPr>
          <w:rFonts w:ascii="Helvetica" w:hAnsi="Helvetica"/>
          <w:iCs/>
          <w:sz w:val="22"/>
          <w:szCs w:val="22"/>
        </w:rPr>
        <w:t>-cued</w:t>
      </w:r>
      <w:r w:rsidR="00C10E3F">
        <w:rPr>
          <w:rFonts w:ascii="Helvetica" w:hAnsi="Helvetica"/>
          <w:iCs/>
          <w:sz w:val="22"/>
          <w:szCs w:val="22"/>
        </w:rPr>
        <w:t>)</w:t>
      </w:r>
      <w:r w:rsidR="00E22E41">
        <w:rPr>
          <w:rFonts w:ascii="Helvetica" w:hAnsi="Helvetica"/>
          <w:iCs/>
          <w:sz w:val="22"/>
          <w:szCs w:val="22"/>
        </w:rPr>
        <w:t xml:space="preserve"> versus “</w:t>
      </w:r>
      <w:r w:rsidR="00C10E3F">
        <w:rPr>
          <w:rFonts w:ascii="Helvetica" w:hAnsi="Helvetica"/>
          <w:iCs/>
          <w:sz w:val="22"/>
          <w:szCs w:val="22"/>
        </w:rPr>
        <w:t xml:space="preserve">low” (ignore context)) </w:t>
      </w:r>
      <w:r w:rsidR="00AD5750">
        <w:rPr>
          <w:rFonts w:ascii="Helvetica" w:hAnsi="Helvetica"/>
          <w:iCs/>
          <w:sz w:val="22"/>
          <w:szCs w:val="22"/>
        </w:rPr>
        <w:t>revealed strong sensitivity to context</w:t>
      </w:r>
      <w:r w:rsidR="008C3E3D">
        <w:rPr>
          <w:rFonts w:ascii="Helvetica" w:hAnsi="Helvetica"/>
          <w:iCs/>
          <w:sz w:val="22"/>
          <w:szCs w:val="22"/>
        </w:rPr>
        <w:t xml:space="preserve"> binding</w:t>
      </w:r>
      <w:r w:rsidR="00AD5750">
        <w:rPr>
          <w:rFonts w:ascii="Helvetica" w:hAnsi="Helvetica"/>
          <w:iCs/>
          <w:sz w:val="22"/>
          <w:szCs w:val="22"/>
        </w:rPr>
        <w:t xml:space="preserve"> at </w:t>
      </w:r>
      <w:r w:rsidR="008C3E3D">
        <w:rPr>
          <w:rFonts w:ascii="Helvetica" w:hAnsi="Helvetica"/>
          <w:iCs/>
          <w:sz w:val="22"/>
          <w:szCs w:val="22"/>
        </w:rPr>
        <w:t xml:space="preserve">sample </w:t>
      </w:r>
      <w:r w:rsidR="00AD5750">
        <w:rPr>
          <w:rFonts w:ascii="Helvetica" w:hAnsi="Helvetica"/>
          <w:iCs/>
          <w:sz w:val="22"/>
          <w:szCs w:val="22"/>
        </w:rPr>
        <w:t xml:space="preserve">and </w:t>
      </w:r>
      <w:r w:rsidR="00510B97">
        <w:rPr>
          <w:rFonts w:ascii="Helvetica" w:hAnsi="Helvetica"/>
          <w:iCs/>
          <w:sz w:val="22"/>
          <w:szCs w:val="22"/>
        </w:rPr>
        <w:t xml:space="preserve">at </w:t>
      </w:r>
      <w:r w:rsidR="00C10E3F">
        <w:rPr>
          <w:rFonts w:ascii="Helvetica" w:hAnsi="Helvetica"/>
          <w:iCs/>
          <w:sz w:val="22"/>
          <w:szCs w:val="22"/>
        </w:rPr>
        <w:t xml:space="preserve">probe – but not during the delay </w:t>
      </w:r>
      <w:r w:rsidR="001D7913">
        <w:rPr>
          <w:rFonts w:ascii="Helvetica" w:hAnsi="Helvetica"/>
          <w:iCs/>
          <w:sz w:val="22"/>
          <w:szCs w:val="22"/>
        </w:rPr>
        <w:t xml:space="preserve">– in </w:t>
      </w:r>
      <w:r w:rsidR="00E22E41">
        <w:rPr>
          <w:rFonts w:ascii="Helvetica" w:hAnsi="Helvetica"/>
          <w:iCs/>
          <w:sz w:val="22"/>
          <w:szCs w:val="22"/>
        </w:rPr>
        <w:t xml:space="preserve">occipital and parietal </w:t>
      </w:r>
      <w:r w:rsidR="00D07039">
        <w:rPr>
          <w:rFonts w:ascii="Helvetica" w:hAnsi="Helvetica"/>
          <w:iCs/>
          <w:sz w:val="22"/>
          <w:szCs w:val="22"/>
        </w:rPr>
        <w:t>areas</w:t>
      </w:r>
      <w:r w:rsidR="00E22E41">
        <w:rPr>
          <w:rFonts w:ascii="Helvetica" w:hAnsi="Helvetica"/>
          <w:iCs/>
          <w:sz w:val="22"/>
          <w:szCs w:val="22"/>
        </w:rPr>
        <w:t>.</w:t>
      </w:r>
      <w:r>
        <w:rPr>
          <w:rFonts w:ascii="Helvetica" w:hAnsi="Helvetica"/>
          <w:iCs/>
          <w:sz w:val="22"/>
          <w:szCs w:val="22"/>
        </w:rPr>
        <w:t xml:space="preserve"> </w:t>
      </w:r>
      <w:r w:rsidR="008C3E3D">
        <w:rPr>
          <w:rFonts w:ascii="Helvetica" w:hAnsi="Helvetica"/>
          <w:iCs/>
          <w:sz w:val="22"/>
          <w:szCs w:val="22"/>
        </w:rPr>
        <w:t>Additionally</w:t>
      </w:r>
      <w:r w:rsidR="00204063">
        <w:rPr>
          <w:rFonts w:ascii="Helvetica" w:hAnsi="Helvetica"/>
          <w:iCs/>
          <w:sz w:val="22"/>
          <w:szCs w:val="22"/>
        </w:rPr>
        <w:t xml:space="preserve">, </w:t>
      </w:r>
      <w:r w:rsidR="00657304">
        <w:rPr>
          <w:rFonts w:ascii="Helvetica" w:hAnsi="Helvetica"/>
          <w:iCs/>
          <w:sz w:val="22"/>
          <w:szCs w:val="22"/>
        </w:rPr>
        <w:t>delay</w:t>
      </w:r>
      <w:r w:rsidR="008B2768">
        <w:rPr>
          <w:rFonts w:ascii="Helvetica" w:hAnsi="Helvetica"/>
          <w:iCs/>
          <w:sz w:val="22"/>
          <w:szCs w:val="22"/>
        </w:rPr>
        <w:t>-</w:t>
      </w:r>
      <w:r w:rsidR="00657304">
        <w:rPr>
          <w:rFonts w:ascii="Helvetica" w:hAnsi="Helvetica"/>
          <w:iCs/>
          <w:sz w:val="22"/>
          <w:szCs w:val="22"/>
        </w:rPr>
        <w:t xml:space="preserve">period </w:t>
      </w:r>
      <w:r w:rsidR="008B2768">
        <w:rPr>
          <w:rFonts w:ascii="Helvetica" w:hAnsi="Helvetica"/>
          <w:iCs/>
          <w:sz w:val="22"/>
          <w:szCs w:val="22"/>
        </w:rPr>
        <w:t xml:space="preserve">signal </w:t>
      </w:r>
      <w:r w:rsidR="00204063">
        <w:rPr>
          <w:rFonts w:ascii="Helvetica" w:hAnsi="Helvetica"/>
          <w:iCs/>
          <w:sz w:val="22"/>
          <w:szCs w:val="22"/>
        </w:rPr>
        <w:t xml:space="preserve">in parietal </w:t>
      </w:r>
      <w:r w:rsidR="00657304">
        <w:rPr>
          <w:rFonts w:ascii="Helvetica" w:hAnsi="Helvetica"/>
          <w:iCs/>
          <w:sz w:val="22"/>
          <w:szCs w:val="22"/>
        </w:rPr>
        <w:t xml:space="preserve">cortex </w:t>
      </w:r>
      <w:r w:rsidR="008B2768">
        <w:rPr>
          <w:rFonts w:ascii="Helvetica" w:hAnsi="Helvetica"/>
          <w:iCs/>
          <w:sz w:val="22"/>
          <w:szCs w:val="22"/>
        </w:rPr>
        <w:t>was higher during</w:t>
      </w:r>
      <w:r w:rsidR="00204063">
        <w:rPr>
          <w:rFonts w:ascii="Helvetica" w:hAnsi="Helvetica"/>
          <w:iCs/>
          <w:sz w:val="22"/>
          <w:szCs w:val="22"/>
        </w:rPr>
        <w:t xml:space="preserve"> high context-binding </w:t>
      </w:r>
      <w:r w:rsidR="008B2768">
        <w:rPr>
          <w:rFonts w:ascii="Helvetica" w:hAnsi="Helvetica"/>
          <w:iCs/>
          <w:sz w:val="22"/>
          <w:szCs w:val="22"/>
        </w:rPr>
        <w:t>trials</w:t>
      </w:r>
      <w:r w:rsidR="00204063">
        <w:rPr>
          <w:rFonts w:ascii="Helvetica" w:hAnsi="Helvetica"/>
          <w:iCs/>
          <w:sz w:val="22"/>
          <w:szCs w:val="22"/>
        </w:rPr>
        <w:t xml:space="preserve">. </w:t>
      </w:r>
      <w:r w:rsidR="00C10E3F">
        <w:rPr>
          <w:rFonts w:ascii="Helvetica" w:hAnsi="Helvetica"/>
          <w:iCs/>
          <w:sz w:val="22"/>
          <w:szCs w:val="22"/>
        </w:rPr>
        <w:t xml:space="preserve">Within </w:t>
      </w:r>
      <w:r w:rsidR="00657304">
        <w:rPr>
          <w:rFonts w:ascii="Helvetica" w:hAnsi="Helvetica"/>
          <w:iCs/>
          <w:sz w:val="22"/>
          <w:szCs w:val="22"/>
        </w:rPr>
        <w:t xml:space="preserve">occipital and parietal </w:t>
      </w:r>
      <w:r w:rsidR="008B2768">
        <w:rPr>
          <w:rFonts w:ascii="Helvetica" w:hAnsi="Helvetica"/>
          <w:iCs/>
          <w:sz w:val="22"/>
          <w:szCs w:val="22"/>
        </w:rPr>
        <w:t>cortex</w:t>
      </w:r>
      <w:r w:rsidR="00C10E3F">
        <w:rPr>
          <w:rFonts w:ascii="Helvetica" w:hAnsi="Helvetica"/>
          <w:iCs/>
          <w:sz w:val="22"/>
          <w:szCs w:val="22"/>
        </w:rPr>
        <w:t xml:space="preserve">, </w:t>
      </w:r>
      <w:r w:rsidR="00F13AC6">
        <w:rPr>
          <w:rFonts w:ascii="Helvetica" w:hAnsi="Helvetica"/>
          <w:iCs/>
          <w:sz w:val="22"/>
          <w:szCs w:val="22"/>
        </w:rPr>
        <w:t xml:space="preserve">MVPA could not discriminate location-cued from order-cued trials during delay and probe. </w:t>
      </w:r>
      <w:r w:rsidR="008B2768">
        <w:rPr>
          <w:rFonts w:ascii="Helvetica" w:hAnsi="Helvetica"/>
          <w:iCs/>
          <w:sz w:val="22"/>
          <w:szCs w:val="22"/>
        </w:rPr>
        <w:t>Next,</w:t>
      </w:r>
      <w:r w:rsidR="00C10E3F">
        <w:rPr>
          <w:rFonts w:ascii="Helvetica" w:hAnsi="Helvetica"/>
          <w:iCs/>
          <w:sz w:val="22"/>
          <w:szCs w:val="22"/>
        </w:rPr>
        <w:t xml:space="preserve"> i</w:t>
      </w:r>
      <w:r>
        <w:rPr>
          <w:rFonts w:ascii="Helvetica" w:hAnsi="Helvetica"/>
          <w:iCs/>
          <w:sz w:val="22"/>
          <w:szCs w:val="22"/>
        </w:rPr>
        <w:t xml:space="preserve">nverted encoding modeling (IEM) </w:t>
      </w:r>
      <w:r w:rsidR="00B30DF7">
        <w:rPr>
          <w:rFonts w:ascii="Helvetica" w:hAnsi="Helvetica"/>
          <w:iCs/>
          <w:sz w:val="22"/>
          <w:szCs w:val="22"/>
        </w:rPr>
        <w:t>was</w:t>
      </w:r>
      <w:r w:rsidR="008B2768">
        <w:rPr>
          <w:rFonts w:ascii="Helvetica" w:hAnsi="Helvetica"/>
          <w:iCs/>
          <w:sz w:val="22"/>
          <w:szCs w:val="22"/>
        </w:rPr>
        <w:t xml:space="preserve"> used </w:t>
      </w:r>
      <w:r w:rsidR="00C10E3F">
        <w:rPr>
          <w:rFonts w:ascii="Helvetica" w:hAnsi="Helvetica"/>
          <w:iCs/>
          <w:sz w:val="22"/>
          <w:szCs w:val="22"/>
        </w:rPr>
        <w:t xml:space="preserve">to assess the </w:t>
      </w:r>
      <w:r w:rsidR="00510B97">
        <w:rPr>
          <w:rFonts w:ascii="Helvetica" w:hAnsi="Helvetica"/>
          <w:iCs/>
          <w:sz w:val="22"/>
          <w:szCs w:val="22"/>
        </w:rPr>
        <w:t>neural</w:t>
      </w:r>
      <w:r w:rsidR="00C10E3F">
        <w:rPr>
          <w:rFonts w:ascii="Helvetica" w:hAnsi="Helvetica"/>
          <w:iCs/>
          <w:sz w:val="22"/>
          <w:szCs w:val="22"/>
        </w:rPr>
        <w:t xml:space="preserve"> representation of sample and</w:t>
      </w:r>
      <w:r w:rsidR="00D07039">
        <w:rPr>
          <w:rFonts w:ascii="Helvetica" w:hAnsi="Helvetica"/>
          <w:iCs/>
          <w:sz w:val="22"/>
          <w:szCs w:val="22"/>
        </w:rPr>
        <w:t xml:space="preserve"> probe location at response</w:t>
      </w:r>
      <w:r w:rsidR="00510B97">
        <w:rPr>
          <w:rFonts w:ascii="Helvetica" w:hAnsi="Helvetica"/>
          <w:iCs/>
          <w:sz w:val="22"/>
          <w:szCs w:val="22"/>
        </w:rPr>
        <w:t xml:space="preserve"> as a function of </w:t>
      </w:r>
      <w:r w:rsidR="00657304">
        <w:rPr>
          <w:rFonts w:ascii="Helvetica" w:hAnsi="Helvetica"/>
          <w:iCs/>
          <w:sz w:val="22"/>
          <w:szCs w:val="22"/>
        </w:rPr>
        <w:t>context</w:t>
      </w:r>
      <w:r w:rsidR="00510B97">
        <w:rPr>
          <w:rFonts w:ascii="Helvetica" w:hAnsi="Helvetica"/>
          <w:iCs/>
          <w:sz w:val="22"/>
          <w:szCs w:val="22"/>
        </w:rPr>
        <w:t xml:space="preserve">. </w:t>
      </w:r>
      <w:r w:rsidR="008B2768">
        <w:rPr>
          <w:rFonts w:ascii="Helvetica" w:hAnsi="Helvetica"/>
          <w:iCs/>
          <w:sz w:val="22"/>
          <w:szCs w:val="22"/>
        </w:rPr>
        <w:t>I</w:t>
      </w:r>
      <w:r w:rsidR="00151A1B">
        <w:rPr>
          <w:rFonts w:ascii="Helvetica" w:hAnsi="Helvetica"/>
          <w:iCs/>
          <w:sz w:val="22"/>
          <w:szCs w:val="22"/>
        </w:rPr>
        <w:t>n occipital cortex,</w:t>
      </w:r>
      <w:r w:rsidR="001D7913">
        <w:rPr>
          <w:rFonts w:ascii="Helvetica" w:hAnsi="Helvetica"/>
          <w:iCs/>
          <w:sz w:val="22"/>
          <w:szCs w:val="22"/>
        </w:rPr>
        <w:t xml:space="preserve"> </w:t>
      </w:r>
      <w:r w:rsidR="006023D6">
        <w:rPr>
          <w:rFonts w:ascii="Helvetica" w:hAnsi="Helvetica"/>
          <w:iCs/>
          <w:sz w:val="22"/>
          <w:szCs w:val="22"/>
        </w:rPr>
        <w:t xml:space="preserve">the neural representation of </w:t>
      </w:r>
      <w:r w:rsidR="00151A1B">
        <w:rPr>
          <w:rFonts w:ascii="Helvetica" w:hAnsi="Helvetica"/>
          <w:iCs/>
          <w:sz w:val="22"/>
          <w:szCs w:val="22"/>
        </w:rPr>
        <w:t>the probed</w:t>
      </w:r>
      <w:r w:rsidR="006023D6">
        <w:rPr>
          <w:rFonts w:ascii="Helvetica" w:hAnsi="Helvetica"/>
          <w:iCs/>
          <w:sz w:val="22"/>
          <w:szCs w:val="22"/>
        </w:rPr>
        <w:t xml:space="preserve"> location was stronger on location </w:t>
      </w:r>
      <w:r w:rsidR="008B2768">
        <w:rPr>
          <w:rFonts w:ascii="Helvetica" w:hAnsi="Helvetica"/>
          <w:iCs/>
          <w:sz w:val="22"/>
          <w:szCs w:val="22"/>
        </w:rPr>
        <w:t>than on</w:t>
      </w:r>
      <w:r w:rsidR="006023D6">
        <w:rPr>
          <w:rFonts w:ascii="Helvetica" w:hAnsi="Helvetica"/>
          <w:iCs/>
          <w:sz w:val="22"/>
          <w:szCs w:val="22"/>
        </w:rPr>
        <w:t xml:space="preserve"> order and ignore-context trials</w:t>
      </w:r>
      <w:r w:rsidR="008B2768">
        <w:rPr>
          <w:rFonts w:ascii="Helvetica" w:hAnsi="Helvetica"/>
          <w:iCs/>
          <w:sz w:val="22"/>
          <w:szCs w:val="22"/>
        </w:rPr>
        <w:t xml:space="preserve">, suggesting sensitivity of contextual </w:t>
      </w:r>
      <w:r w:rsidR="00E020D3">
        <w:rPr>
          <w:rFonts w:ascii="Helvetica" w:hAnsi="Helvetica"/>
          <w:iCs/>
          <w:sz w:val="22"/>
          <w:szCs w:val="22"/>
        </w:rPr>
        <w:t>information</w:t>
      </w:r>
      <w:r w:rsidR="008B2768">
        <w:rPr>
          <w:rFonts w:ascii="Helvetica" w:hAnsi="Helvetica"/>
          <w:iCs/>
          <w:sz w:val="22"/>
          <w:szCs w:val="22"/>
        </w:rPr>
        <w:t xml:space="preserve"> to attentional control</w:t>
      </w:r>
      <w:r w:rsidR="001D7913">
        <w:rPr>
          <w:rFonts w:ascii="Helvetica" w:hAnsi="Helvetica"/>
          <w:iCs/>
          <w:sz w:val="22"/>
          <w:szCs w:val="22"/>
        </w:rPr>
        <w:t xml:space="preserve">. </w:t>
      </w:r>
      <w:r w:rsidR="00FF60DF">
        <w:rPr>
          <w:rFonts w:ascii="Helvetica" w:hAnsi="Helvetica"/>
          <w:iCs/>
          <w:sz w:val="22"/>
          <w:szCs w:val="22"/>
        </w:rPr>
        <w:t>H</w:t>
      </w:r>
      <w:r w:rsidR="006E4697">
        <w:rPr>
          <w:rFonts w:ascii="Helvetica" w:hAnsi="Helvetica"/>
          <w:iCs/>
          <w:sz w:val="22"/>
          <w:szCs w:val="22"/>
        </w:rPr>
        <w:t>owever</w:t>
      </w:r>
      <w:r w:rsidR="008B2768">
        <w:rPr>
          <w:rFonts w:ascii="Helvetica" w:hAnsi="Helvetica"/>
          <w:iCs/>
          <w:sz w:val="22"/>
          <w:szCs w:val="22"/>
        </w:rPr>
        <w:t xml:space="preserve">, </w:t>
      </w:r>
      <w:r w:rsidR="006E4697">
        <w:rPr>
          <w:rFonts w:ascii="Helvetica" w:hAnsi="Helvetica"/>
          <w:iCs/>
          <w:sz w:val="22"/>
          <w:szCs w:val="22"/>
        </w:rPr>
        <w:t xml:space="preserve">the </w:t>
      </w:r>
      <w:r w:rsidR="008B2768">
        <w:rPr>
          <w:rFonts w:ascii="Helvetica" w:hAnsi="Helvetica"/>
          <w:iCs/>
          <w:sz w:val="22"/>
          <w:szCs w:val="22"/>
        </w:rPr>
        <w:t>neural representation of the</w:t>
      </w:r>
      <w:r w:rsidR="001D7913">
        <w:rPr>
          <w:rFonts w:ascii="Helvetica" w:hAnsi="Helvetica"/>
          <w:iCs/>
          <w:sz w:val="22"/>
          <w:szCs w:val="22"/>
        </w:rPr>
        <w:t xml:space="preserve"> location of the </w:t>
      </w:r>
      <w:r w:rsidR="008B2768">
        <w:rPr>
          <w:rFonts w:ascii="Helvetica" w:hAnsi="Helvetica"/>
          <w:iCs/>
          <w:sz w:val="22"/>
          <w:szCs w:val="22"/>
        </w:rPr>
        <w:t xml:space="preserve">invalidly </w:t>
      </w:r>
      <w:r w:rsidR="00657304">
        <w:rPr>
          <w:rFonts w:ascii="Helvetica" w:hAnsi="Helvetica"/>
          <w:iCs/>
          <w:sz w:val="22"/>
          <w:szCs w:val="22"/>
        </w:rPr>
        <w:t>probed sample</w:t>
      </w:r>
      <w:r w:rsidR="001D7913">
        <w:rPr>
          <w:rFonts w:ascii="Helvetica" w:hAnsi="Helvetica"/>
          <w:iCs/>
          <w:sz w:val="22"/>
          <w:szCs w:val="22"/>
        </w:rPr>
        <w:t xml:space="preserve"> </w:t>
      </w:r>
      <w:r w:rsidR="008B2768">
        <w:rPr>
          <w:rFonts w:ascii="Helvetica" w:hAnsi="Helvetica"/>
          <w:iCs/>
          <w:sz w:val="22"/>
          <w:szCs w:val="22"/>
        </w:rPr>
        <w:t>(i.e., of the digit-</w:t>
      </w:r>
      <w:r w:rsidR="00B275BD">
        <w:rPr>
          <w:rFonts w:ascii="Helvetica" w:hAnsi="Helvetica"/>
          <w:iCs/>
          <w:sz w:val="22"/>
          <w:szCs w:val="22"/>
        </w:rPr>
        <w:t>cued item on location trials</w:t>
      </w:r>
      <w:r w:rsidR="008B2768">
        <w:rPr>
          <w:rFonts w:ascii="Helvetica" w:hAnsi="Helvetica"/>
          <w:iCs/>
          <w:sz w:val="22"/>
          <w:szCs w:val="22"/>
        </w:rPr>
        <w:t xml:space="preserve"> and of the location-cued item on order trials) </w:t>
      </w:r>
      <w:r w:rsidR="006E4697">
        <w:rPr>
          <w:rFonts w:ascii="Helvetica" w:hAnsi="Helvetica"/>
          <w:iCs/>
          <w:sz w:val="22"/>
          <w:szCs w:val="22"/>
        </w:rPr>
        <w:t>was also active</w:t>
      </w:r>
      <w:r w:rsidR="003B551E">
        <w:rPr>
          <w:rFonts w:ascii="Helvetica" w:hAnsi="Helvetica"/>
          <w:iCs/>
          <w:sz w:val="22"/>
          <w:szCs w:val="22"/>
        </w:rPr>
        <w:t>.</w:t>
      </w:r>
      <w:r w:rsidR="003B551E">
        <w:rPr>
          <w:rFonts w:ascii="Helvetica" w:hAnsi="Helvetica"/>
          <w:b/>
          <w:iCs/>
          <w:sz w:val="22"/>
          <w:szCs w:val="22"/>
        </w:rPr>
        <w:t xml:space="preserve"> </w:t>
      </w:r>
      <w:r w:rsidR="00774AD9">
        <w:rPr>
          <w:rFonts w:ascii="Helvetica" w:hAnsi="Helvetica"/>
          <w:iCs/>
          <w:sz w:val="22"/>
          <w:szCs w:val="22"/>
        </w:rPr>
        <w:t>Thus</w:t>
      </w:r>
      <w:r w:rsidR="003B551E" w:rsidRPr="003B551E">
        <w:rPr>
          <w:rFonts w:ascii="Helvetica" w:hAnsi="Helvetica"/>
          <w:iCs/>
          <w:sz w:val="22"/>
          <w:szCs w:val="22"/>
        </w:rPr>
        <w:t>, although the strength of the representation of context is sensitive to strategic factors,</w:t>
      </w:r>
      <w:r w:rsidR="003B551E">
        <w:rPr>
          <w:rFonts w:ascii="Helvetica" w:hAnsi="Helvetica"/>
          <w:iCs/>
          <w:sz w:val="22"/>
          <w:szCs w:val="22"/>
        </w:rPr>
        <w:t xml:space="preserve"> context-binding may</w:t>
      </w:r>
      <w:r w:rsidR="003B551E" w:rsidRPr="003B551E">
        <w:rPr>
          <w:rFonts w:ascii="Helvetica" w:hAnsi="Helvetica"/>
          <w:iCs/>
          <w:sz w:val="22"/>
          <w:szCs w:val="22"/>
        </w:rPr>
        <w:t xml:space="preserve"> nevertheless </w:t>
      </w:r>
      <w:r w:rsidR="003B551E">
        <w:rPr>
          <w:rFonts w:ascii="Helvetica" w:hAnsi="Helvetica"/>
          <w:iCs/>
          <w:sz w:val="22"/>
          <w:szCs w:val="22"/>
        </w:rPr>
        <w:t xml:space="preserve">be </w:t>
      </w:r>
      <w:r w:rsidR="003B551E" w:rsidRPr="003B551E">
        <w:rPr>
          <w:rFonts w:ascii="Helvetica" w:hAnsi="Helvetica"/>
          <w:iCs/>
          <w:sz w:val="22"/>
          <w:szCs w:val="22"/>
        </w:rPr>
        <w:t>an obligatory component of working memory.</w:t>
      </w:r>
    </w:p>
    <w:p w14:paraId="6C8ACDDF" w14:textId="77777777" w:rsidR="0049739C" w:rsidRDefault="0049739C" w:rsidP="00A65747">
      <w:pPr>
        <w:rPr>
          <w:rFonts w:ascii="Helvetica" w:hAnsi="Helvetica"/>
          <w:iCs/>
          <w:sz w:val="22"/>
          <w:szCs w:val="22"/>
        </w:rPr>
      </w:pPr>
    </w:p>
    <w:p w14:paraId="0572F883" w14:textId="77777777" w:rsidR="0049739C" w:rsidRDefault="0049739C" w:rsidP="00A65747">
      <w:pPr>
        <w:rPr>
          <w:rFonts w:ascii="Helvetica" w:hAnsi="Helvetica"/>
          <w:iCs/>
          <w:sz w:val="22"/>
          <w:szCs w:val="22"/>
        </w:rPr>
      </w:pPr>
    </w:p>
    <w:p w14:paraId="421E3A3F" w14:textId="77777777" w:rsidR="00A65747" w:rsidRDefault="00A65747" w:rsidP="00425158">
      <w:pPr>
        <w:rPr>
          <w:rFonts w:ascii="Helvetica" w:hAnsi="Helvetica"/>
          <w:sz w:val="22"/>
          <w:szCs w:val="22"/>
        </w:rPr>
      </w:pPr>
    </w:p>
    <w:p w14:paraId="7986968C" w14:textId="77777777" w:rsidR="002319F5" w:rsidRDefault="002319F5" w:rsidP="00425158">
      <w:pPr>
        <w:rPr>
          <w:rFonts w:ascii="Helvetica" w:hAnsi="Helvetica"/>
          <w:sz w:val="22"/>
          <w:szCs w:val="22"/>
        </w:rPr>
      </w:pPr>
    </w:p>
    <w:p w14:paraId="572B8AC6" w14:textId="55692CF7" w:rsidR="005E494A" w:rsidRDefault="005E494A" w:rsidP="00425158">
      <w:pPr>
        <w:rPr>
          <w:rFonts w:ascii="Helvetica" w:hAnsi="Helvetica"/>
          <w:sz w:val="22"/>
          <w:szCs w:val="22"/>
        </w:rPr>
      </w:pPr>
    </w:p>
    <w:sectPr w:rsidR="005E494A" w:rsidSect="00CD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58"/>
    <w:rsid w:val="0001468E"/>
    <w:rsid w:val="00026799"/>
    <w:rsid w:val="0004051C"/>
    <w:rsid w:val="00040629"/>
    <w:rsid w:val="00040F29"/>
    <w:rsid w:val="00060671"/>
    <w:rsid w:val="00063C6C"/>
    <w:rsid w:val="0006501F"/>
    <w:rsid w:val="0007181A"/>
    <w:rsid w:val="00072B5E"/>
    <w:rsid w:val="00077FBF"/>
    <w:rsid w:val="00091692"/>
    <w:rsid w:val="0009170A"/>
    <w:rsid w:val="000A41DF"/>
    <w:rsid w:val="000B1CA4"/>
    <w:rsid w:val="000C68B5"/>
    <w:rsid w:val="000D6D1E"/>
    <w:rsid w:val="000E6544"/>
    <w:rsid w:val="00105364"/>
    <w:rsid w:val="00106A20"/>
    <w:rsid w:val="00112DE4"/>
    <w:rsid w:val="00114664"/>
    <w:rsid w:val="00123636"/>
    <w:rsid w:val="00151A1B"/>
    <w:rsid w:val="00152252"/>
    <w:rsid w:val="001663D1"/>
    <w:rsid w:val="001A50CA"/>
    <w:rsid w:val="001B090D"/>
    <w:rsid w:val="001C1B82"/>
    <w:rsid w:val="001D0D05"/>
    <w:rsid w:val="001D1AB5"/>
    <w:rsid w:val="001D6249"/>
    <w:rsid w:val="001D669B"/>
    <w:rsid w:val="001D7913"/>
    <w:rsid w:val="001E3F94"/>
    <w:rsid w:val="001E668B"/>
    <w:rsid w:val="001F7CFB"/>
    <w:rsid w:val="00204063"/>
    <w:rsid w:val="00212EE6"/>
    <w:rsid w:val="00213B47"/>
    <w:rsid w:val="00224FE7"/>
    <w:rsid w:val="002256C0"/>
    <w:rsid w:val="002319F5"/>
    <w:rsid w:val="002423D5"/>
    <w:rsid w:val="002714F8"/>
    <w:rsid w:val="002719D4"/>
    <w:rsid w:val="00274421"/>
    <w:rsid w:val="00290C90"/>
    <w:rsid w:val="002B7050"/>
    <w:rsid w:val="002D41EE"/>
    <w:rsid w:val="002D5078"/>
    <w:rsid w:val="00324E2D"/>
    <w:rsid w:val="00345BEA"/>
    <w:rsid w:val="0034640F"/>
    <w:rsid w:val="00351224"/>
    <w:rsid w:val="00370273"/>
    <w:rsid w:val="0039333B"/>
    <w:rsid w:val="003A0A54"/>
    <w:rsid w:val="003B551E"/>
    <w:rsid w:val="003F4743"/>
    <w:rsid w:val="00400A0D"/>
    <w:rsid w:val="00404AB6"/>
    <w:rsid w:val="00425158"/>
    <w:rsid w:val="00426B29"/>
    <w:rsid w:val="00452D80"/>
    <w:rsid w:val="00455D63"/>
    <w:rsid w:val="0049739C"/>
    <w:rsid w:val="00497904"/>
    <w:rsid w:val="004B26FF"/>
    <w:rsid w:val="004C3480"/>
    <w:rsid w:val="00507B7D"/>
    <w:rsid w:val="00510B97"/>
    <w:rsid w:val="00520EF3"/>
    <w:rsid w:val="00534A3E"/>
    <w:rsid w:val="00535B6B"/>
    <w:rsid w:val="0056651E"/>
    <w:rsid w:val="00584274"/>
    <w:rsid w:val="00587B92"/>
    <w:rsid w:val="005B4448"/>
    <w:rsid w:val="005E422C"/>
    <w:rsid w:val="005E494A"/>
    <w:rsid w:val="005E7300"/>
    <w:rsid w:val="005F1351"/>
    <w:rsid w:val="006023D6"/>
    <w:rsid w:val="00615F22"/>
    <w:rsid w:val="00617573"/>
    <w:rsid w:val="00625054"/>
    <w:rsid w:val="0063343D"/>
    <w:rsid w:val="006424F5"/>
    <w:rsid w:val="00657304"/>
    <w:rsid w:val="0067121D"/>
    <w:rsid w:val="006A04C1"/>
    <w:rsid w:val="006B034D"/>
    <w:rsid w:val="006D6667"/>
    <w:rsid w:val="006D6A09"/>
    <w:rsid w:val="006E4697"/>
    <w:rsid w:val="006E5162"/>
    <w:rsid w:val="00752ADA"/>
    <w:rsid w:val="00774AD9"/>
    <w:rsid w:val="007A5C6D"/>
    <w:rsid w:val="007B4879"/>
    <w:rsid w:val="007C0CB4"/>
    <w:rsid w:val="007C27CF"/>
    <w:rsid w:val="007E311B"/>
    <w:rsid w:val="007E6E41"/>
    <w:rsid w:val="0084154B"/>
    <w:rsid w:val="0087753F"/>
    <w:rsid w:val="00886F2E"/>
    <w:rsid w:val="008966F1"/>
    <w:rsid w:val="008B2768"/>
    <w:rsid w:val="008C3E3D"/>
    <w:rsid w:val="008D0E5E"/>
    <w:rsid w:val="008D3860"/>
    <w:rsid w:val="00920D0E"/>
    <w:rsid w:val="00937726"/>
    <w:rsid w:val="0094641C"/>
    <w:rsid w:val="009468E3"/>
    <w:rsid w:val="00955960"/>
    <w:rsid w:val="00972335"/>
    <w:rsid w:val="009742DF"/>
    <w:rsid w:val="009859E3"/>
    <w:rsid w:val="009951A7"/>
    <w:rsid w:val="009969C7"/>
    <w:rsid w:val="0099733B"/>
    <w:rsid w:val="009A18EA"/>
    <w:rsid w:val="009A3B5E"/>
    <w:rsid w:val="009B75F7"/>
    <w:rsid w:val="009C1135"/>
    <w:rsid w:val="009C38A9"/>
    <w:rsid w:val="009C6A2E"/>
    <w:rsid w:val="009D1D26"/>
    <w:rsid w:val="009D1E9E"/>
    <w:rsid w:val="009F327F"/>
    <w:rsid w:val="00A05C8F"/>
    <w:rsid w:val="00A1110E"/>
    <w:rsid w:val="00A36ABD"/>
    <w:rsid w:val="00A406D7"/>
    <w:rsid w:val="00A51265"/>
    <w:rsid w:val="00A6291B"/>
    <w:rsid w:val="00A65747"/>
    <w:rsid w:val="00A70E03"/>
    <w:rsid w:val="00A77FB3"/>
    <w:rsid w:val="00A86A9B"/>
    <w:rsid w:val="00A92057"/>
    <w:rsid w:val="00A9395F"/>
    <w:rsid w:val="00AB63AB"/>
    <w:rsid w:val="00AD5750"/>
    <w:rsid w:val="00B03112"/>
    <w:rsid w:val="00B06B16"/>
    <w:rsid w:val="00B22D1A"/>
    <w:rsid w:val="00B275BD"/>
    <w:rsid w:val="00B30DF7"/>
    <w:rsid w:val="00B41312"/>
    <w:rsid w:val="00B86E2C"/>
    <w:rsid w:val="00B92FB5"/>
    <w:rsid w:val="00BA6DCB"/>
    <w:rsid w:val="00BC33D5"/>
    <w:rsid w:val="00BC5BA0"/>
    <w:rsid w:val="00BE2DAE"/>
    <w:rsid w:val="00BE3E07"/>
    <w:rsid w:val="00C10E35"/>
    <w:rsid w:val="00C10E3F"/>
    <w:rsid w:val="00C167B8"/>
    <w:rsid w:val="00C434EC"/>
    <w:rsid w:val="00C44FCE"/>
    <w:rsid w:val="00C51DE3"/>
    <w:rsid w:val="00C65820"/>
    <w:rsid w:val="00C65F04"/>
    <w:rsid w:val="00C6767D"/>
    <w:rsid w:val="00C75457"/>
    <w:rsid w:val="00C776B5"/>
    <w:rsid w:val="00C83426"/>
    <w:rsid w:val="00C94008"/>
    <w:rsid w:val="00C95B5D"/>
    <w:rsid w:val="00C970B4"/>
    <w:rsid w:val="00CD0726"/>
    <w:rsid w:val="00CE1A76"/>
    <w:rsid w:val="00CE5D48"/>
    <w:rsid w:val="00CF72F4"/>
    <w:rsid w:val="00D07039"/>
    <w:rsid w:val="00D11916"/>
    <w:rsid w:val="00D26D04"/>
    <w:rsid w:val="00D30065"/>
    <w:rsid w:val="00D45422"/>
    <w:rsid w:val="00D45929"/>
    <w:rsid w:val="00D50828"/>
    <w:rsid w:val="00D633D1"/>
    <w:rsid w:val="00D66FDD"/>
    <w:rsid w:val="00D924D7"/>
    <w:rsid w:val="00D97B4D"/>
    <w:rsid w:val="00DA1289"/>
    <w:rsid w:val="00DA51E2"/>
    <w:rsid w:val="00DA571E"/>
    <w:rsid w:val="00DA7608"/>
    <w:rsid w:val="00DB1E74"/>
    <w:rsid w:val="00DC4A06"/>
    <w:rsid w:val="00DC680E"/>
    <w:rsid w:val="00DC767C"/>
    <w:rsid w:val="00DD2E48"/>
    <w:rsid w:val="00DE31ED"/>
    <w:rsid w:val="00E020D3"/>
    <w:rsid w:val="00E04A4C"/>
    <w:rsid w:val="00E13C8D"/>
    <w:rsid w:val="00E22E41"/>
    <w:rsid w:val="00E255DE"/>
    <w:rsid w:val="00E30977"/>
    <w:rsid w:val="00E348AE"/>
    <w:rsid w:val="00E37DED"/>
    <w:rsid w:val="00E4247A"/>
    <w:rsid w:val="00E607BD"/>
    <w:rsid w:val="00E74D05"/>
    <w:rsid w:val="00E9149B"/>
    <w:rsid w:val="00EA615E"/>
    <w:rsid w:val="00EB1307"/>
    <w:rsid w:val="00EB31BF"/>
    <w:rsid w:val="00EB5960"/>
    <w:rsid w:val="00EC39CA"/>
    <w:rsid w:val="00F07725"/>
    <w:rsid w:val="00F13AC6"/>
    <w:rsid w:val="00F440F7"/>
    <w:rsid w:val="00F67592"/>
    <w:rsid w:val="00F85A0D"/>
    <w:rsid w:val="00F946B4"/>
    <w:rsid w:val="00F9647C"/>
    <w:rsid w:val="00FA54DC"/>
    <w:rsid w:val="00FA62D4"/>
    <w:rsid w:val="00FB53CA"/>
    <w:rsid w:val="00FC115F"/>
    <w:rsid w:val="00FC4370"/>
    <w:rsid w:val="00FD0564"/>
    <w:rsid w:val="00FE2DD8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669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34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4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4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4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Wisconsin-Madison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Fulvio</dc:creator>
  <cp:keywords/>
  <dc:description/>
  <cp:lastModifiedBy>Jacqueline Fulvio</cp:lastModifiedBy>
  <cp:revision>4</cp:revision>
  <dcterms:created xsi:type="dcterms:W3CDTF">2019-05-01T18:11:00Z</dcterms:created>
  <dcterms:modified xsi:type="dcterms:W3CDTF">2020-01-24T00:04:00Z</dcterms:modified>
</cp:coreProperties>
</file>